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D9AC1" w14:textId="77777777" w:rsidR="00A336CD" w:rsidRPr="00734F6D" w:rsidRDefault="00A336CD" w:rsidP="00F1142B">
      <w:pPr>
        <w:jc w:val="center"/>
        <w:rPr>
          <w:b/>
        </w:rPr>
      </w:pPr>
    </w:p>
    <w:p w14:paraId="57ECFD8F" w14:textId="77777777" w:rsidR="009111EC" w:rsidRPr="00734F6D" w:rsidRDefault="009111EC" w:rsidP="00094525">
      <w:pPr>
        <w:pStyle w:val="Title"/>
        <w:rPr>
          <w:szCs w:val="22"/>
        </w:rPr>
      </w:pPr>
    </w:p>
    <w:p w14:paraId="503B125C" w14:textId="77777777" w:rsidR="009111EC" w:rsidRPr="00734F6D" w:rsidRDefault="009111EC" w:rsidP="00094525">
      <w:pPr>
        <w:pStyle w:val="Title"/>
        <w:rPr>
          <w:szCs w:val="22"/>
        </w:rPr>
      </w:pPr>
    </w:p>
    <w:p w14:paraId="0132EBD6" w14:textId="77777777" w:rsidR="009111EC" w:rsidRPr="00734F6D" w:rsidRDefault="009111EC" w:rsidP="00094525">
      <w:pPr>
        <w:pStyle w:val="Title"/>
        <w:rPr>
          <w:szCs w:val="22"/>
        </w:rPr>
      </w:pPr>
    </w:p>
    <w:p w14:paraId="0BD8B7B1" w14:textId="77777777" w:rsidR="0044355A" w:rsidRDefault="0044355A" w:rsidP="00094525">
      <w:pPr>
        <w:pStyle w:val="Title"/>
        <w:rPr>
          <w:sz w:val="56"/>
          <w:szCs w:val="56"/>
        </w:rPr>
      </w:pPr>
    </w:p>
    <w:p w14:paraId="1078AE6B" w14:textId="77777777" w:rsidR="0044355A" w:rsidRDefault="0044355A" w:rsidP="00094525">
      <w:pPr>
        <w:pStyle w:val="Title"/>
        <w:rPr>
          <w:sz w:val="56"/>
          <w:szCs w:val="56"/>
        </w:rPr>
      </w:pPr>
    </w:p>
    <w:p w14:paraId="7307035A" w14:textId="77777777" w:rsidR="0044355A" w:rsidRDefault="0044355A" w:rsidP="00094525">
      <w:pPr>
        <w:pStyle w:val="Title"/>
        <w:rPr>
          <w:sz w:val="56"/>
          <w:szCs w:val="56"/>
        </w:rPr>
      </w:pPr>
    </w:p>
    <w:p w14:paraId="3B856551" w14:textId="77777777" w:rsidR="0044355A" w:rsidRDefault="0044355A" w:rsidP="00094525">
      <w:pPr>
        <w:pStyle w:val="Title"/>
        <w:rPr>
          <w:sz w:val="56"/>
          <w:szCs w:val="56"/>
        </w:rPr>
      </w:pPr>
    </w:p>
    <w:p w14:paraId="6DC7D2FC" w14:textId="4C3F82B0" w:rsidR="00094525" w:rsidRPr="002023B7" w:rsidRDefault="00094525" w:rsidP="00094525">
      <w:pPr>
        <w:pStyle w:val="Title"/>
        <w:rPr>
          <w:rFonts w:asciiTheme="minorHAnsi" w:hAnsiTheme="minorHAnsi" w:cstheme="minorHAnsi"/>
          <w:sz w:val="44"/>
          <w:szCs w:val="44"/>
        </w:rPr>
      </w:pPr>
      <w:r w:rsidRPr="002023B7">
        <w:rPr>
          <w:rFonts w:asciiTheme="minorHAnsi" w:hAnsiTheme="minorHAnsi" w:cstheme="minorHAnsi"/>
          <w:sz w:val="44"/>
          <w:szCs w:val="44"/>
        </w:rPr>
        <w:t>Teaching Assistant (TA)</w:t>
      </w:r>
      <w:r w:rsidRPr="002023B7">
        <w:rPr>
          <w:rFonts w:asciiTheme="minorHAnsi" w:hAnsiTheme="minorHAnsi" w:cstheme="minorHAnsi"/>
          <w:sz w:val="44"/>
          <w:szCs w:val="44"/>
        </w:rPr>
        <w:br/>
      </w:r>
    </w:p>
    <w:p w14:paraId="3C9AB772" w14:textId="78E92154" w:rsidR="00094525" w:rsidRPr="002023B7" w:rsidRDefault="00EF2C07" w:rsidP="00094525">
      <w:pPr>
        <w:pStyle w:val="Title"/>
        <w:rPr>
          <w:rFonts w:asciiTheme="minorHAnsi" w:hAnsiTheme="minorHAnsi" w:cstheme="minorHAnsi"/>
          <w:sz w:val="44"/>
          <w:szCs w:val="44"/>
        </w:rPr>
      </w:pPr>
      <w:r w:rsidRPr="002023B7">
        <w:rPr>
          <w:rFonts w:asciiTheme="minorHAnsi" w:hAnsiTheme="minorHAnsi" w:cstheme="minorHAnsi"/>
          <w:sz w:val="44"/>
          <w:szCs w:val="44"/>
        </w:rPr>
        <w:t>Handbook</w:t>
      </w:r>
      <w:r w:rsidR="00F1142B" w:rsidRPr="002023B7">
        <w:rPr>
          <w:rFonts w:asciiTheme="minorHAnsi" w:hAnsiTheme="minorHAnsi" w:cstheme="minorHAnsi"/>
          <w:sz w:val="44"/>
          <w:szCs w:val="44"/>
        </w:rPr>
        <w:t xml:space="preserve"> 20</w:t>
      </w:r>
      <w:r w:rsidR="00795056" w:rsidRPr="002023B7">
        <w:rPr>
          <w:rFonts w:asciiTheme="minorHAnsi" w:hAnsiTheme="minorHAnsi" w:cstheme="minorHAnsi"/>
          <w:sz w:val="44"/>
          <w:szCs w:val="44"/>
        </w:rPr>
        <w:t>20</w:t>
      </w:r>
      <w:r w:rsidR="00EA0944" w:rsidRPr="002023B7">
        <w:rPr>
          <w:rFonts w:asciiTheme="minorHAnsi" w:hAnsiTheme="minorHAnsi" w:cstheme="minorHAnsi"/>
          <w:sz w:val="44"/>
          <w:szCs w:val="44"/>
        </w:rPr>
        <w:t xml:space="preserve"> </w:t>
      </w:r>
      <w:r w:rsidR="00094525" w:rsidRPr="002023B7">
        <w:rPr>
          <w:rFonts w:asciiTheme="minorHAnsi" w:hAnsiTheme="minorHAnsi" w:cstheme="minorHAnsi"/>
          <w:sz w:val="44"/>
          <w:szCs w:val="44"/>
        </w:rPr>
        <w:t>–</w:t>
      </w:r>
      <w:r w:rsidR="00795056" w:rsidRPr="002023B7">
        <w:rPr>
          <w:rFonts w:asciiTheme="minorHAnsi" w:hAnsiTheme="minorHAnsi" w:cstheme="minorHAnsi"/>
          <w:sz w:val="44"/>
          <w:szCs w:val="44"/>
        </w:rPr>
        <w:t xml:space="preserve"> 2021</w:t>
      </w:r>
      <w:r w:rsidR="00094525" w:rsidRPr="002023B7">
        <w:rPr>
          <w:rFonts w:asciiTheme="minorHAnsi" w:hAnsiTheme="minorHAnsi" w:cstheme="minorHAnsi"/>
          <w:sz w:val="44"/>
          <w:szCs w:val="44"/>
        </w:rPr>
        <w:br/>
      </w:r>
    </w:p>
    <w:p w14:paraId="51589792" w14:textId="6A223010" w:rsidR="00A336CD" w:rsidRPr="002023B7" w:rsidRDefault="00F1142B" w:rsidP="00094525">
      <w:pPr>
        <w:pStyle w:val="Title"/>
        <w:rPr>
          <w:rFonts w:asciiTheme="minorHAnsi" w:hAnsiTheme="minorHAnsi" w:cstheme="minorHAnsi"/>
          <w:sz w:val="44"/>
          <w:szCs w:val="44"/>
        </w:rPr>
      </w:pPr>
      <w:r w:rsidRPr="002023B7">
        <w:rPr>
          <w:rFonts w:asciiTheme="minorHAnsi" w:hAnsiTheme="minorHAnsi" w:cstheme="minorHAnsi"/>
          <w:sz w:val="44"/>
          <w:szCs w:val="44"/>
        </w:rPr>
        <w:t>University of Edinburgh Business School</w:t>
      </w:r>
    </w:p>
    <w:p w14:paraId="77A1F7FC" w14:textId="5367AC67" w:rsidR="00A336CD" w:rsidRPr="0044355A" w:rsidRDefault="00A336CD">
      <w:pPr>
        <w:rPr>
          <w:b/>
          <w:sz w:val="56"/>
          <w:szCs w:val="56"/>
        </w:rPr>
      </w:pPr>
      <w:r w:rsidRPr="0044355A">
        <w:rPr>
          <w:b/>
          <w:sz w:val="56"/>
          <w:szCs w:val="56"/>
        </w:rPr>
        <w:br w:type="page"/>
      </w:r>
    </w:p>
    <w:sdt>
      <w:sdtPr>
        <w:rPr>
          <w:rFonts w:ascii="Arial" w:eastAsia="Times New Roman" w:hAnsi="Arial" w:cs="Arial"/>
          <w:color w:val="auto"/>
          <w:sz w:val="22"/>
          <w:szCs w:val="22"/>
          <w:lang w:val="en-GB" w:eastAsia="en-GB"/>
        </w:rPr>
        <w:id w:val="55987948"/>
        <w:docPartObj>
          <w:docPartGallery w:val="Table of Contents"/>
          <w:docPartUnique/>
        </w:docPartObj>
      </w:sdtPr>
      <w:sdtEndPr>
        <w:rPr>
          <w:b/>
          <w:bCs/>
          <w:noProof/>
        </w:rPr>
      </w:sdtEndPr>
      <w:sdtContent>
        <w:p w14:paraId="7581E036" w14:textId="47F89083" w:rsidR="00A4091C" w:rsidRPr="00734F6D" w:rsidRDefault="00A4091C">
          <w:pPr>
            <w:pStyle w:val="TOCHeading"/>
            <w:rPr>
              <w:rFonts w:ascii="Arial" w:hAnsi="Arial" w:cs="Arial"/>
              <w:sz w:val="22"/>
              <w:szCs w:val="22"/>
            </w:rPr>
          </w:pPr>
          <w:r w:rsidRPr="00734F6D">
            <w:rPr>
              <w:rFonts w:ascii="Arial" w:hAnsi="Arial" w:cs="Arial"/>
              <w:sz w:val="22"/>
              <w:szCs w:val="22"/>
            </w:rPr>
            <w:t>Contents</w:t>
          </w:r>
        </w:p>
        <w:p w14:paraId="4282E146" w14:textId="15486879" w:rsidR="002023B7" w:rsidRDefault="00A4091C">
          <w:pPr>
            <w:pStyle w:val="TOC1"/>
            <w:tabs>
              <w:tab w:val="right" w:leader="dot" w:pos="9016"/>
            </w:tabs>
            <w:rPr>
              <w:rFonts w:asciiTheme="minorHAnsi" w:eastAsiaTheme="minorEastAsia" w:hAnsiTheme="minorHAnsi" w:cstheme="minorBidi"/>
              <w:noProof/>
            </w:rPr>
          </w:pPr>
          <w:r w:rsidRPr="00734F6D">
            <w:fldChar w:fldCharType="begin"/>
          </w:r>
          <w:r w:rsidRPr="00D65D10">
            <w:instrText xml:space="preserve"> TOC \o "1-3" \h \z \u </w:instrText>
          </w:r>
          <w:r w:rsidRPr="00734F6D">
            <w:fldChar w:fldCharType="separate"/>
          </w:r>
          <w:hyperlink w:anchor="_Toc70686769" w:history="1">
            <w:r w:rsidR="002023B7" w:rsidRPr="0057218C">
              <w:rPr>
                <w:rStyle w:val="Hyperlink"/>
                <w:noProof/>
              </w:rPr>
              <w:t>Welcome</w:t>
            </w:r>
            <w:r w:rsidR="002023B7">
              <w:rPr>
                <w:noProof/>
                <w:webHidden/>
              </w:rPr>
              <w:tab/>
            </w:r>
            <w:r w:rsidR="002023B7">
              <w:rPr>
                <w:noProof/>
                <w:webHidden/>
              </w:rPr>
              <w:fldChar w:fldCharType="begin"/>
            </w:r>
            <w:r w:rsidR="002023B7">
              <w:rPr>
                <w:noProof/>
                <w:webHidden/>
              </w:rPr>
              <w:instrText xml:space="preserve"> PAGEREF _Toc70686769 \h </w:instrText>
            </w:r>
            <w:r w:rsidR="002023B7">
              <w:rPr>
                <w:noProof/>
                <w:webHidden/>
              </w:rPr>
            </w:r>
            <w:r w:rsidR="002023B7">
              <w:rPr>
                <w:noProof/>
                <w:webHidden/>
              </w:rPr>
              <w:fldChar w:fldCharType="separate"/>
            </w:r>
            <w:r w:rsidR="002023B7">
              <w:rPr>
                <w:noProof/>
                <w:webHidden/>
              </w:rPr>
              <w:t>3</w:t>
            </w:r>
            <w:r w:rsidR="002023B7">
              <w:rPr>
                <w:noProof/>
                <w:webHidden/>
              </w:rPr>
              <w:fldChar w:fldCharType="end"/>
            </w:r>
          </w:hyperlink>
        </w:p>
        <w:p w14:paraId="32092222" w14:textId="6BF5E544" w:rsidR="002023B7" w:rsidRDefault="002023B7">
          <w:pPr>
            <w:pStyle w:val="TOC1"/>
            <w:tabs>
              <w:tab w:val="right" w:leader="dot" w:pos="9016"/>
            </w:tabs>
            <w:rPr>
              <w:rFonts w:asciiTheme="minorHAnsi" w:eastAsiaTheme="minorEastAsia" w:hAnsiTheme="minorHAnsi" w:cstheme="minorBidi"/>
              <w:noProof/>
            </w:rPr>
          </w:pPr>
          <w:hyperlink w:anchor="_Toc70686770" w:history="1">
            <w:r w:rsidRPr="0057218C">
              <w:rPr>
                <w:rStyle w:val="Hyperlink"/>
                <w:noProof/>
              </w:rPr>
              <w:t>Teaching Assistant (TA) Roles and Responsibilities</w:t>
            </w:r>
            <w:r>
              <w:rPr>
                <w:noProof/>
                <w:webHidden/>
              </w:rPr>
              <w:tab/>
            </w:r>
            <w:r>
              <w:rPr>
                <w:noProof/>
                <w:webHidden/>
              </w:rPr>
              <w:fldChar w:fldCharType="begin"/>
            </w:r>
            <w:r>
              <w:rPr>
                <w:noProof/>
                <w:webHidden/>
              </w:rPr>
              <w:instrText xml:space="preserve"> PAGEREF _Toc70686770 \h </w:instrText>
            </w:r>
            <w:r>
              <w:rPr>
                <w:noProof/>
                <w:webHidden/>
              </w:rPr>
            </w:r>
            <w:r>
              <w:rPr>
                <w:noProof/>
                <w:webHidden/>
              </w:rPr>
              <w:fldChar w:fldCharType="separate"/>
            </w:r>
            <w:r>
              <w:rPr>
                <w:noProof/>
                <w:webHidden/>
              </w:rPr>
              <w:t>4</w:t>
            </w:r>
            <w:r>
              <w:rPr>
                <w:noProof/>
                <w:webHidden/>
              </w:rPr>
              <w:fldChar w:fldCharType="end"/>
            </w:r>
          </w:hyperlink>
        </w:p>
        <w:p w14:paraId="236F34D1" w14:textId="4FEC3805" w:rsidR="002023B7" w:rsidRDefault="002023B7">
          <w:pPr>
            <w:pStyle w:val="TOC2"/>
            <w:tabs>
              <w:tab w:val="right" w:leader="dot" w:pos="9016"/>
            </w:tabs>
            <w:rPr>
              <w:rFonts w:asciiTheme="minorHAnsi" w:eastAsiaTheme="minorEastAsia" w:hAnsiTheme="minorHAnsi" w:cstheme="minorBidi"/>
              <w:noProof/>
            </w:rPr>
          </w:pPr>
          <w:hyperlink w:anchor="_Toc70686771" w:history="1">
            <w:r w:rsidRPr="0057218C">
              <w:rPr>
                <w:rStyle w:val="Hyperlink"/>
                <w:noProof/>
              </w:rPr>
              <w:t>Teaching and Learning</w:t>
            </w:r>
            <w:r>
              <w:rPr>
                <w:noProof/>
                <w:webHidden/>
              </w:rPr>
              <w:tab/>
            </w:r>
            <w:r>
              <w:rPr>
                <w:noProof/>
                <w:webHidden/>
              </w:rPr>
              <w:fldChar w:fldCharType="begin"/>
            </w:r>
            <w:r>
              <w:rPr>
                <w:noProof/>
                <w:webHidden/>
              </w:rPr>
              <w:instrText xml:space="preserve"> PAGEREF _Toc70686771 \h </w:instrText>
            </w:r>
            <w:r>
              <w:rPr>
                <w:noProof/>
                <w:webHidden/>
              </w:rPr>
            </w:r>
            <w:r>
              <w:rPr>
                <w:noProof/>
                <w:webHidden/>
              </w:rPr>
              <w:fldChar w:fldCharType="separate"/>
            </w:r>
            <w:r>
              <w:rPr>
                <w:noProof/>
                <w:webHidden/>
              </w:rPr>
              <w:t>4</w:t>
            </w:r>
            <w:r>
              <w:rPr>
                <w:noProof/>
                <w:webHidden/>
              </w:rPr>
              <w:fldChar w:fldCharType="end"/>
            </w:r>
          </w:hyperlink>
        </w:p>
        <w:p w14:paraId="7C49EDD2" w14:textId="5A8A95D0" w:rsidR="002023B7" w:rsidRDefault="002023B7">
          <w:pPr>
            <w:pStyle w:val="TOC2"/>
            <w:tabs>
              <w:tab w:val="right" w:leader="dot" w:pos="9016"/>
            </w:tabs>
            <w:rPr>
              <w:rFonts w:asciiTheme="minorHAnsi" w:eastAsiaTheme="minorEastAsia" w:hAnsiTheme="minorHAnsi" w:cstheme="minorBidi"/>
              <w:noProof/>
            </w:rPr>
          </w:pPr>
          <w:hyperlink w:anchor="_Toc70686772" w:history="1">
            <w:r w:rsidRPr="0057218C">
              <w:rPr>
                <w:rStyle w:val="Hyperlink"/>
                <w:noProof/>
              </w:rPr>
              <w:t>Hybrid Learning</w:t>
            </w:r>
            <w:r>
              <w:rPr>
                <w:noProof/>
                <w:webHidden/>
              </w:rPr>
              <w:tab/>
            </w:r>
            <w:r>
              <w:rPr>
                <w:noProof/>
                <w:webHidden/>
              </w:rPr>
              <w:fldChar w:fldCharType="begin"/>
            </w:r>
            <w:r>
              <w:rPr>
                <w:noProof/>
                <w:webHidden/>
              </w:rPr>
              <w:instrText xml:space="preserve"> PAGEREF _Toc70686772 \h </w:instrText>
            </w:r>
            <w:r>
              <w:rPr>
                <w:noProof/>
                <w:webHidden/>
              </w:rPr>
            </w:r>
            <w:r>
              <w:rPr>
                <w:noProof/>
                <w:webHidden/>
              </w:rPr>
              <w:fldChar w:fldCharType="separate"/>
            </w:r>
            <w:r>
              <w:rPr>
                <w:noProof/>
                <w:webHidden/>
              </w:rPr>
              <w:t>5</w:t>
            </w:r>
            <w:r>
              <w:rPr>
                <w:noProof/>
                <w:webHidden/>
              </w:rPr>
              <w:fldChar w:fldCharType="end"/>
            </w:r>
          </w:hyperlink>
        </w:p>
        <w:p w14:paraId="3B357E76" w14:textId="0EE147A5" w:rsidR="002023B7" w:rsidRDefault="002023B7">
          <w:pPr>
            <w:pStyle w:val="TOC2"/>
            <w:tabs>
              <w:tab w:val="right" w:leader="dot" w:pos="9016"/>
            </w:tabs>
            <w:rPr>
              <w:rFonts w:asciiTheme="minorHAnsi" w:eastAsiaTheme="minorEastAsia" w:hAnsiTheme="minorHAnsi" w:cstheme="minorBidi"/>
              <w:noProof/>
            </w:rPr>
          </w:pPr>
          <w:hyperlink w:anchor="_Toc70686773" w:history="1">
            <w:r w:rsidRPr="0057218C">
              <w:rPr>
                <w:rStyle w:val="Hyperlink"/>
                <w:noProof/>
              </w:rPr>
              <w:t>Building an online community</w:t>
            </w:r>
            <w:r>
              <w:rPr>
                <w:noProof/>
                <w:webHidden/>
              </w:rPr>
              <w:tab/>
            </w:r>
            <w:r>
              <w:rPr>
                <w:noProof/>
                <w:webHidden/>
              </w:rPr>
              <w:fldChar w:fldCharType="begin"/>
            </w:r>
            <w:r>
              <w:rPr>
                <w:noProof/>
                <w:webHidden/>
              </w:rPr>
              <w:instrText xml:space="preserve"> PAGEREF _Toc70686773 \h </w:instrText>
            </w:r>
            <w:r>
              <w:rPr>
                <w:noProof/>
                <w:webHidden/>
              </w:rPr>
            </w:r>
            <w:r>
              <w:rPr>
                <w:noProof/>
                <w:webHidden/>
              </w:rPr>
              <w:fldChar w:fldCharType="separate"/>
            </w:r>
            <w:r>
              <w:rPr>
                <w:noProof/>
                <w:webHidden/>
              </w:rPr>
              <w:t>7</w:t>
            </w:r>
            <w:r>
              <w:rPr>
                <w:noProof/>
                <w:webHidden/>
              </w:rPr>
              <w:fldChar w:fldCharType="end"/>
            </w:r>
          </w:hyperlink>
        </w:p>
        <w:p w14:paraId="0E41415F" w14:textId="460DEB97" w:rsidR="002023B7" w:rsidRDefault="002023B7">
          <w:pPr>
            <w:pStyle w:val="TOC2"/>
            <w:tabs>
              <w:tab w:val="right" w:leader="dot" w:pos="9016"/>
            </w:tabs>
            <w:rPr>
              <w:rFonts w:asciiTheme="minorHAnsi" w:eastAsiaTheme="minorEastAsia" w:hAnsiTheme="minorHAnsi" w:cstheme="minorBidi"/>
              <w:noProof/>
            </w:rPr>
          </w:pPr>
          <w:hyperlink w:anchor="_Toc70686774" w:history="1">
            <w:r w:rsidRPr="0057218C">
              <w:rPr>
                <w:rStyle w:val="Hyperlink"/>
                <w:noProof/>
              </w:rPr>
              <w:t>Assessment Marking</w:t>
            </w:r>
            <w:r>
              <w:rPr>
                <w:noProof/>
                <w:webHidden/>
              </w:rPr>
              <w:tab/>
            </w:r>
            <w:r>
              <w:rPr>
                <w:noProof/>
                <w:webHidden/>
              </w:rPr>
              <w:fldChar w:fldCharType="begin"/>
            </w:r>
            <w:r>
              <w:rPr>
                <w:noProof/>
                <w:webHidden/>
              </w:rPr>
              <w:instrText xml:space="preserve"> PAGEREF _Toc70686774 \h </w:instrText>
            </w:r>
            <w:r>
              <w:rPr>
                <w:noProof/>
                <w:webHidden/>
              </w:rPr>
            </w:r>
            <w:r>
              <w:rPr>
                <w:noProof/>
                <w:webHidden/>
              </w:rPr>
              <w:fldChar w:fldCharType="separate"/>
            </w:r>
            <w:r>
              <w:rPr>
                <w:noProof/>
                <w:webHidden/>
              </w:rPr>
              <w:t>9</w:t>
            </w:r>
            <w:r>
              <w:rPr>
                <w:noProof/>
                <w:webHidden/>
              </w:rPr>
              <w:fldChar w:fldCharType="end"/>
            </w:r>
          </w:hyperlink>
        </w:p>
        <w:p w14:paraId="78759E71" w14:textId="134DC46D" w:rsidR="002023B7" w:rsidRDefault="002023B7">
          <w:pPr>
            <w:pStyle w:val="TOC2"/>
            <w:tabs>
              <w:tab w:val="right" w:leader="dot" w:pos="9016"/>
            </w:tabs>
            <w:rPr>
              <w:rFonts w:asciiTheme="minorHAnsi" w:eastAsiaTheme="minorEastAsia" w:hAnsiTheme="minorHAnsi" w:cstheme="minorBidi"/>
              <w:noProof/>
            </w:rPr>
          </w:pPr>
          <w:hyperlink w:anchor="_Toc70686775" w:history="1">
            <w:r w:rsidRPr="0057218C">
              <w:rPr>
                <w:rStyle w:val="Hyperlink"/>
                <w:noProof/>
              </w:rPr>
              <w:t>Attendance monitoring</w:t>
            </w:r>
            <w:r>
              <w:rPr>
                <w:noProof/>
                <w:webHidden/>
              </w:rPr>
              <w:tab/>
            </w:r>
            <w:r>
              <w:rPr>
                <w:noProof/>
                <w:webHidden/>
              </w:rPr>
              <w:fldChar w:fldCharType="begin"/>
            </w:r>
            <w:r>
              <w:rPr>
                <w:noProof/>
                <w:webHidden/>
              </w:rPr>
              <w:instrText xml:space="preserve"> PAGEREF _Toc70686775 \h </w:instrText>
            </w:r>
            <w:r>
              <w:rPr>
                <w:noProof/>
                <w:webHidden/>
              </w:rPr>
            </w:r>
            <w:r>
              <w:rPr>
                <w:noProof/>
                <w:webHidden/>
              </w:rPr>
              <w:fldChar w:fldCharType="separate"/>
            </w:r>
            <w:r>
              <w:rPr>
                <w:noProof/>
                <w:webHidden/>
              </w:rPr>
              <w:t>10</w:t>
            </w:r>
            <w:r>
              <w:rPr>
                <w:noProof/>
                <w:webHidden/>
              </w:rPr>
              <w:fldChar w:fldCharType="end"/>
            </w:r>
          </w:hyperlink>
        </w:p>
        <w:p w14:paraId="534C5973" w14:textId="37920111" w:rsidR="002023B7" w:rsidRDefault="002023B7">
          <w:pPr>
            <w:pStyle w:val="TOC2"/>
            <w:tabs>
              <w:tab w:val="right" w:leader="dot" w:pos="9016"/>
            </w:tabs>
            <w:rPr>
              <w:rFonts w:asciiTheme="minorHAnsi" w:eastAsiaTheme="minorEastAsia" w:hAnsiTheme="minorHAnsi" w:cstheme="minorBidi"/>
              <w:noProof/>
            </w:rPr>
          </w:pPr>
          <w:hyperlink w:anchor="_Toc70686776" w:history="1">
            <w:r w:rsidRPr="0057218C">
              <w:rPr>
                <w:rStyle w:val="Hyperlink"/>
                <w:noProof/>
              </w:rPr>
              <w:t>Pastoral Care</w:t>
            </w:r>
            <w:r>
              <w:rPr>
                <w:noProof/>
                <w:webHidden/>
              </w:rPr>
              <w:tab/>
            </w:r>
            <w:r>
              <w:rPr>
                <w:noProof/>
                <w:webHidden/>
              </w:rPr>
              <w:fldChar w:fldCharType="begin"/>
            </w:r>
            <w:r>
              <w:rPr>
                <w:noProof/>
                <w:webHidden/>
              </w:rPr>
              <w:instrText xml:space="preserve"> PAGEREF _Toc70686776 \h </w:instrText>
            </w:r>
            <w:r>
              <w:rPr>
                <w:noProof/>
                <w:webHidden/>
              </w:rPr>
            </w:r>
            <w:r>
              <w:rPr>
                <w:noProof/>
                <w:webHidden/>
              </w:rPr>
              <w:fldChar w:fldCharType="separate"/>
            </w:r>
            <w:r>
              <w:rPr>
                <w:noProof/>
                <w:webHidden/>
              </w:rPr>
              <w:t>10</w:t>
            </w:r>
            <w:r>
              <w:rPr>
                <w:noProof/>
                <w:webHidden/>
              </w:rPr>
              <w:fldChar w:fldCharType="end"/>
            </w:r>
          </w:hyperlink>
        </w:p>
        <w:p w14:paraId="3310691E" w14:textId="7C930440" w:rsidR="002023B7" w:rsidRDefault="002023B7">
          <w:pPr>
            <w:pStyle w:val="TOC2"/>
            <w:tabs>
              <w:tab w:val="right" w:leader="dot" w:pos="9016"/>
            </w:tabs>
            <w:rPr>
              <w:rFonts w:asciiTheme="minorHAnsi" w:eastAsiaTheme="minorEastAsia" w:hAnsiTheme="minorHAnsi" w:cstheme="minorBidi"/>
              <w:noProof/>
            </w:rPr>
          </w:pPr>
          <w:hyperlink w:anchor="_Toc70686777" w:history="1">
            <w:r w:rsidRPr="0057218C">
              <w:rPr>
                <w:rStyle w:val="Hyperlink"/>
                <w:noProof/>
              </w:rPr>
              <w:t>Training and Development</w:t>
            </w:r>
            <w:r>
              <w:rPr>
                <w:noProof/>
                <w:webHidden/>
              </w:rPr>
              <w:tab/>
            </w:r>
            <w:r>
              <w:rPr>
                <w:noProof/>
                <w:webHidden/>
              </w:rPr>
              <w:fldChar w:fldCharType="begin"/>
            </w:r>
            <w:r>
              <w:rPr>
                <w:noProof/>
                <w:webHidden/>
              </w:rPr>
              <w:instrText xml:space="preserve"> PAGEREF _Toc70686777 \h </w:instrText>
            </w:r>
            <w:r>
              <w:rPr>
                <w:noProof/>
                <w:webHidden/>
              </w:rPr>
            </w:r>
            <w:r>
              <w:rPr>
                <w:noProof/>
                <w:webHidden/>
              </w:rPr>
              <w:fldChar w:fldCharType="separate"/>
            </w:r>
            <w:r>
              <w:rPr>
                <w:noProof/>
                <w:webHidden/>
              </w:rPr>
              <w:t>11</w:t>
            </w:r>
            <w:r>
              <w:rPr>
                <w:noProof/>
                <w:webHidden/>
              </w:rPr>
              <w:fldChar w:fldCharType="end"/>
            </w:r>
          </w:hyperlink>
        </w:p>
        <w:p w14:paraId="179D83A9" w14:textId="0C1D31B5" w:rsidR="002023B7" w:rsidRDefault="002023B7">
          <w:pPr>
            <w:pStyle w:val="TOC1"/>
            <w:tabs>
              <w:tab w:val="right" w:leader="dot" w:pos="9016"/>
            </w:tabs>
            <w:rPr>
              <w:rFonts w:asciiTheme="minorHAnsi" w:eastAsiaTheme="minorEastAsia" w:hAnsiTheme="minorHAnsi" w:cstheme="minorBidi"/>
              <w:noProof/>
            </w:rPr>
          </w:pPr>
          <w:hyperlink w:anchor="_Toc70686778" w:history="1">
            <w:r w:rsidRPr="0057218C">
              <w:rPr>
                <w:rStyle w:val="Hyperlink"/>
                <w:noProof/>
              </w:rPr>
              <w:t>TA Support</w:t>
            </w:r>
            <w:r>
              <w:rPr>
                <w:noProof/>
                <w:webHidden/>
              </w:rPr>
              <w:tab/>
            </w:r>
            <w:r>
              <w:rPr>
                <w:noProof/>
                <w:webHidden/>
              </w:rPr>
              <w:fldChar w:fldCharType="begin"/>
            </w:r>
            <w:r>
              <w:rPr>
                <w:noProof/>
                <w:webHidden/>
              </w:rPr>
              <w:instrText xml:space="preserve"> PAGEREF _Toc70686778 \h </w:instrText>
            </w:r>
            <w:r>
              <w:rPr>
                <w:noProof/>
                <w:webHidden/>
              </w:rPr>
            </w:r>
            <w:r>
              <w:rPr>
                <w:noProof/>
                <w:webHidden/>
              </w:rPr>
              <w:fldChar w:fldCharType="separate"/>
            </w:r>
            <w:r>
              <w:rPr>
                <w:noProof/>
                <w:webHidden/>
              </w:rPr>
              <w:t>11</w:t>
            </w:r>
            <w:r>
              <w:rPr>
                <w:noProof/>
                <w:webHidden/>
              </w:rPr>
              <w:fldChar w:fldCharType="end"/>
            </w:r>
          </w:hyperlink>
        </w:p>
        <w:p w14:paraId="10D0A31E" w14:textId="1DF29623" w:rsidR="002023B7" w:rsidRDefault="002023B7">
          <w:pPr>
            <w:pStyle w:val="TOC1"/>
            <w:tabs>
              <w:tab w:val="right" w:leader="dot" w:pos="9016"/>
            </w:tabs>
            <w:rPr>
              <w:rFonts w:asciiTheme="minorHAnsi" w:eastAsiaTheme="minorEastAsia" w:hAnsiTheme="minorHAnsi" w:cstheme="minorBidi"/>
              <w:noProof/>
            </w:rPr>
          </w:pPr>
          <w:hyperlink w:anchor="_Toc70686779" w:history="1">
            <w:r w:rsidRPr="0057218C">
              <w:rPr>
                <w:rStyle w:val="Hyperlink"/>
                <w:noProof/>
              </w:rPr>
              <w:t>The Teaching Assistant – Recruitment, Development and Contract</w:t>
            </w:r>
            <w:r>
              <w:rPr>
                <w:noProof/>
                <w:webHidden/>
              </w:rPr>
              <w:tab/>
            </w:r>
            <w:r>
              <w:rPr>
                <w:noProof/>
                <w:webHidden/>
              </w:rPr>
              <w:fldChar w:fldCharType="begin"/>
            </w:r>
            <w:r>
              <w:rPr>
                <w:noProof/>
                <w:webHidden/>
              </w:rPr>
              <w:instrText xml:space="preserve"> PAGEREF _Toc70686779 \h </w:instrText>
            </w:r>
            <w:r>
              <w:rPr>
                <w:noProof/>
                <w:webHidden/>
              </w:rPr>
            </w:r>
            <w:r>
              <w:rPr>
                <w:noProof/>
                <w:webHidden/>
              </w:rPr>
              <w:fldChar w:fldCharType="separate"/>
            </w:r>
            <w:r>
              <w:rPr>
                <w:noProof/>
                <w:webHidden/>
              </w:rPr>
              <w:t>12</w:t>
            </w:r>
            <w:r>
              <w:rPr>
                <w:noProof/>
                <w:webHidden/>
              </w:rPr>
              <w:fldChar w:fldCharType="end"/>
            </w:r>
          </w:hyperlink>
        </w:p>
        <w:p w14:paraId="2F0E7CA2" w14:textId="1DE744DE" w:rsidR="002023B7" w:rsidRDefault="002023B7">
          <w:pPr>
            <w:pStyle w:val="TOC2"/>
            <w:tabs>
              <w:tab w:val="right" w:leader="dot" w:pos="9016"/>
            </w:tabs>
            <w:rPr>
              <w:rFonts w:asciiTheme="minorHAnsi" w:eastAsiaTheme="minorEastAsia" w:hAnsiTheme="minorHAnsi" w:cstheme="minorBidi"/>
              <w:noProof/>
            </w:rPr>
          </w:pPr>
          <w:hyperlink w:anchor="_Toc70686780" w:history="1">
            <w:r w:rsidRPr="0057218C">
              <w:rPr>
                <w:rStyle w:val="Hyperlink"/>
                <w:noProof/>
              </w:rPr>
              <w:t>Recruitment and Course Allocation Process</w:t>
            </w:r>
            <w:r>
              <w:rPr>
                <w:noProof/>
                <w:webHidden/>
              </w:rPr>
              <w:tab/>
            </w:r>
            <w:r>
              <w:rPr>
                <w:noProof/>
                <w:webHidden/>
              </w:rPr>
              <w:fldChar w:fldCharType="begin"/>
            </w:r>
            <w:r>
              <w:rPr>
                <w:noProof/>
                <w:webHidden/>
              </w:rPr>
              <w:instrText xml:space="preserve"> PAGEREF _Toc70686780 \h </w:instrText>
            </w:r>
            <w:r>
              <w:rPr>
                <w:noProof/>
                <w:webHidden/>
              </w:rPr>
            </w:r>
            <w:r>
              <w:rPr>
                <w:noProof/>
                <w:webHidden/>
              </w:rPr>
              <w:fldChar w:fldCharType="separate"/>
            </w:r>
            <w:r>
              <w:rPr>
                <w:noProof/>
                <w:webHidden/>
              </w:rPr>
              <w:t>13</w:t>
            </w:r>
            <w:r>
              <w:rPr>
                <w:noProof/>
                <w:webHidden/>
              </w:rPr>
              <w:fldChar w:fldCharType="end"/>
            </w:r>
          </w:hyperlink>
        </w:p>
        <w:p w14:paraId="59D0184F" w14:textId="03B687F6" w:rsidR="002023B7" w:rsidRDefault="002023B7">
          <w:pPr>
            <w:pStyle w:val="TOC2"/>
            <w:tabs>
              <w:tab w:val="right" w:leader="dot" w:pos="9016"/>
            </w:tabs>
            <w:rPr>
              <w:rFonts w:asciiTheme="minorHAnsi" w:eastAsiaTheme="minorEastAsia" w:hAnsiTheme="minorHAnsi" w:cstheme="minorBidi"/>
              <w:noProof/>
            </w:rPr>
          </w:pPr>
          <w:hyperlink w:anchor="_Toc70686781" w:history="1">
            <w:r w:rsidRPr="0057218C">
              <w:rPr>
                <w:rStyle w:val="Hyperlink"/>
                <w:noProof/>
              </w:rPr>
              <w:t>Contractual Arrangements</w:t>
            </w:r>
            <w:r>
              <w:rPr>
                <w:noProof/>
                <w:webHidden/>
              </w:rPr>
              <w:tab/>
            </w:r>
            <w:r>
              <w:rPr>
                <w:noProof/>
                <w:webHidden/>
              </w:rPr>
              <w:fldChar w:fldCharType="begin"/>
            </w:r>
            <w:r>
              <w:rPr>
                <w:noProof/>
                <w:webHidden/>
              </w:rPr>
              <w:instrText xml:space="preserve"> PAGEREF _Toc70686781 \h </w:instrText>
            </w:r>
            <w:r>
              <w:rPr>
                <w:noProof/>
                <w:webHidden/>
              </w:rPr>
            </w:r>
            <w:r>
              <w:rPr>
                <w:noProof/>
                <w:webHidden/>
              </w:rPr>
              <w:fldChar w:fldCharType="separate"/>
            </w:r>
            <w:r>
              <w:rPr>
                <w:noProof/>
                <w:webHidden/>
              </w:rPr>
              <w:t>15</w:t>
            </w:r>
            <w:r>
              <w:rPr>
                <w:noProof/>
                <w:webHidden/>
              </w:rPr>
              <w:fldChar w:fldCharType="end"/>
            </w:r>
          </w:hyperlink>
        </w:p>
        <w:p w14:paraId="1F417727" w14:textId="43BF07DC" w:rsidR="002023B7" w:rsidRDefault="002023B7">
          <w:pPr>
            <w:pStyle w:val="TOC2"/>
            <w:tabs>
              <w:tab w:val="right" w:leader="dot" w:pos="9016"/>
            </w:tabs>
            <w:rPr>
              <w:rFonts w:asciiTheme="minorHAnsi" w:eastAsiaTheme="minorEastAsia" w:hAnsiTheme="minorHAnsi" w:cstheme="minorBidi"/>
              <w:noProof/>
            </w:rPr>
          </w:pPr>
          <w:hyperlink w:anchor="_Toc70686782" w:history="1">
            <w:r w:rsidRPr="0057218C">
              <w:rPr>
                <w:rStyle w:val="Hyperlink"/>
                <w:noProof/>
              </w:rPr>
              <w:t>Annual Leave</w:t>
            </w:r>
            <w:r>
              <w:rPr>
                <w:noProof/>
                <w:webHidden/>
              </w:rPr>
              <w:tab/>
            </w:r>
            <w:r>
              <w:rPr>
                <w:noProof/>
                <w:webHidden/>
              </w:rPr>
              <w:fldChar w:fldCharType="begin"/>
            </w:r>
            <w:r>
              <w:rPr>
                <w:noProof/>
                <w:webHidden/>
              </w:rPr>
              <w:instrText xml:space="preserve"> PAGEREF _Toc70686782 \h </w:instrText>
            </w:r>
            <w:r>
              <w:rPr>
                <w:noProof/>
                <w:webHidden/>
              </w:rPr>
            </w:r>
            <w:r>
              <w:rPr>
                <w:noProof/>
                <w:webHidden/>
              </w:rPr>
              <w:fldChar w:fldCharType="separate"/>
            </w:r>
            <w:r>
              <w:rPr>
                <w:noProof/>
                <w:webHidden/>
              </w:rPr>
              <w:t>15</w:t>
            </w:r>
            <w:r>
              <w:rPr>
                <w:noProof/>
                <w:webHidden/>
              </w:rPr>
              <w:fldChar w:fldCharType="end"/>
            </w:r>
          </w:hyperlink>
        </w:p>
        <w:p w14:paraId="2D84CE96" w14:textId="39D80C7D" w:rsidR="002023B7" w:rsidRDefault="002023B7">
          <w:pPr>
            <w:pStyle w:val="TOC2"/>
            <w:tabs>
              <w:tab w:val="right" w:leader="dot" w:pos="9016"/>
            </w:tabs>
            <w:rPr>
              <w:rFonts w:asciiTheme="minorHAnsi" w:eastAsiaTheme="minorEastAsia" w:hAnsiTheme="minorHAnsi" w:cstheme="minorBidi"/>
              <w:noProof/>
            </w:rPr>
          </w:pPr>
          <w:hyperlink w:anchor="_Toc70686783" w:history="1">
            <w:r w:rsidRPr="0057218C">
              <w:rPr>
                <w:rStyle w:val="Hyperlink"/>
                <w:noProof/>
              </w:rPr>
              <w:t>eTime</w:t>
            </w:r>
            <w:r>
              <w:rPr>
                <w:noProof/>
                <w:webHidden/>
              </w:rPr>
              <w:tab/>
            </w:r>
            <w:r>
              <w:rPr>
                <w:noProof/>
                <w:webHidden/>
              </w:rPr>
              <w:fldChar w:fldCharType="begin"/>
            </w:r>
            <w:r>
              <w:rPr>
                <w:noProof/>
                <w:webHidden/>
              </w:rPr>
              <w:instrText xml:space="preserve"> PAGEREF _Toc70686783 \h </w:instrText>
            </w:r>
            <w:r>
              <w:rPr>
                <w:noProof/>
                <w:webHidden/>
              </w:rPr>
            </w:r>
            <w:r>
              <w:rPr>
                <w:noProof/>
                <w:webHidden/>
              </w:rPr>
              <w:fldChar w:fldCharType="separate"/>
            </w:r>
            <w:r>
              <w:rPr>
                <w:noProof/>
                <w:webHidden/>
              </w:rPr>
              <w:t>15</w:t>
            </w:r>
            <w:r>
              <w:rPr>
                <w:noProof/>
                <w:webHidden/>
              </w:rPr>
              <w:fldChar w:fldCharType="end"/>
            </w:r>
          </w:hyperlink>
        </w:p>
        <w:p w14:paraId="5AF62BE7" w14:textId="206DCF5A" w:rsidR="002023B7" w:rsidRDefault="002023B7">
          <w:pPr>
            <w:pStyle w:val="TOC2"/>
            <w:tabs>
              <w:tab w:val="right" w:leader="dot" w:pos="9016"/>
            </w:tabs>
            <w:rPr>
              <w:rFonts w:asciiTheme="minorHAnsi" w:eastAsiaTheme="minorEastAsia" w:hAnsiTheme="minorHAnsi" w:cstheme="minorBidi"/>
              <w:noProof/>
            </w:rPr>
          </w:pPr>
          <w:hyperlink w:anchor="_Toc70686784" w:history="1">
            <w:r w:rsidRPr="0057218C">
              <w:rPr>
                <w:rStyle w:val="Hyperlink"/>
                <w:noProof/>
              </w:rPr>
              <w:t>Pay</w:t>
            </w:r>
            <w:r>
              <w:rPr>
                <w:noProof/>
                <w:webHidden/>
              </w:rPr>
              <w:tab/>
            </w:r>
            <w:r>
              <w:rPr>
                <w:noProof/>
                <w:webHidden/>
              </w:rPr>
              <w:fldChar w:fldCharType="begin"/>
            </w:r>
            <w:r>
              <w:rPr>
                <w:noProof/>
                <w:webHidden/>
              </w:rPr>
              <w:instrText xml:space="preserve"> PAGEREF _Toc70686784 \h </w:instrText>
            </w:r>
            <w:r>
              <w:rPr>
                <w:noProof/>
                <w:webHidden/>
              </w:rPr>
            </w:r>
            <w:r>
              <w:rPr>
                <w:noProof/>
                <w:webHidden/>
              </w:rPr>
              <w:fldChar w:fldCharType="separate"/>
            </w:r>
            <w:r>
              <w:rPr>
                <w:noProof/>
                <w:webHidden/>
              </w:rPr>
              <w:t>15</w:t>
            </w:r>
            <w:r>
              <w:rPr>
                <w:noProof/>
                <w:webHidden/>
              </w:rPr>
              <w:fldChar w:fldCharType="end"/>
            </w:r>
          </w:hyperlink>
        </w:p>
        <w:p w14:paraId="30FF2DD6" w14:textId="5A564C04" w:rsidR="002023B7" w:rsidRDefault="002023B7">
          <w:pPr>
            <w:pStyle w:val="TOC2"/>
            <w:tabs>
              <w:tab w:val="right" w:leader="dot" w:pos="9016"/>
            </w:tabs>
            <w:rPr>
              <w:rFonts w:asciiTheme="minorHAnsi" w:eastAsiaTheme="minorEastAsia" w:hAnsiTheme="minorHAnsi" w:cstheme="minorBidi"/>
              <w:noProof/>
            </w:rPr>
          </w:pPr>
          <w:hyperlink w:anchor="_Toc70686785" w:history="1">
            <w:r w:rsidRPr="0057218C">
              <w:rPr>
                <w:rStyle w:val="Hyperlink"/>
                <w:noProof/>
              </w:rPr>
              <w:t>Assignment and Exam Marking</w:t>
            </w:r>
            <w:r>
              <w:rPr>
                <w:noProof/>
                <w:webHidden/>
              </w:rPr>
              <w:tab/>
            </w:r>
            <w:r>
              <w:rPr>
                <w:noProof/>
                <w:webHidden/>
              </w:rPr>
              <w:fldChar w:fldCharType="begin"/>
            </w:r>
            <w:r>
              <w:rPr>
                <w:noProof/>
                <w:webHidden/>
              </w:rPr>
              <w:instrText xml:space="preserve"> PAGEREF _Toc70686785 \h </w:instrText>
            </w:r>
            <w:r>
              <w:rPr>
                <w:noProof/>
                <w:webHidden/>
              </w:rPr>
            </w:r>
            <w:r>
              <w:rPr>
                <w:noProof/>
                <w:webHidden/>
              </w:rPr>
              <w:fldChar w:fldCharType="separate"/>
            </w:r>
            <w:r>
              <w:rPr>
                <w:noProof/>
                <w:webHidden/>
              </w:rPr>
              <w:t>16</w:t>
            </w:r>
            <w:r>
              <w:rPr>
                <w:noProof/>
                <w:webHidden/>
              </w:rPr>
              <w:fldChar w:fldCharType="end"/>
            </w:r>
          </w:hyperlink>
        </w:p>
        <w:p w14:paraId="488E3A51" w14:textId="7B5F15D3" w:rsidR="002023B7" w:rsidRDefault="002023B7">
          <w:pPr>
            <w:pStyle w:val="TOC2"/>
            <w:tabs>
              <w:tab w:val="right" w:leader="dot" w:pos="9016"/>
            </w:tabs>
            <w:rPr>
              <w:rFonts w:asciiTheme="minorHAnsi" w:eastAsiaTheme="minorEastAsia" w:hAnsiTheme="minorHAnsi" w:cstheme="minorBidi"/>
              <w:noProof/>
            </w:rPr>
          </w:pPr>
          <w:hyperlink w:anchor="_Toc70686786" w:history="1">
            <w:r w:rsidRPr="0057218C">
              <w:rPr>
                <w:rStyle w:val="Hyperlink"/>
                <w:noProof/>
              </w:rPr>
              <w:t>Sick Pay</w:t>
            </w:r>
            <w:r>
              <w:rPr>
                <w:noProof/>
                <w:webHidden/>
              </w:rPr>
              <w:tab/>
            </w:r>
            <w:r>
              <w:rPr>
                <w:noProof/>
                <w:webHidden/>
              </w:rPr>
              <w:fldChar w:fldCharType="begin"/>
            </w:r>
            <w:r>
              <w:rPr>
                <w:noProof/>
                <w:webHidden/>
              </w:rPr>
              <w:instrText xml:space="preserve"> PAGEREF _Toc70686786 \h </w:instrText>
            </w:r>
            <w:r>
              <w:rPr>
                <w:noProof/>
                <w:webHidden/>
              </w:rPr>
            </w:r>
            <w:r>
              <w:rPr>
                <w:noProof/>
                <w:webHidden/>
              </w:rPr>
              <w:fldChar w:fldCharType="separate"/>
            </w:r>
            <w:r>
              <w:rPr>
                <w:noProof/>
                <w:webHidden/>
              </w:rPr>
              <w:t>17</w:t>
            </w:r>
            <w:r>
              <w:rPr>
                <w:noProof/>
                <w:webHidden/>
              </w:rPr>
              <w:fldChar w:fldCharType="end"/>
            </w:r>
          </w:hyperlink>
        </w:p>
        <w:p w14:paraId="13600B85" w14:textId="11FBF8E1" w:rsidR="002023B7" w:rsidRDefault="002023B7">
          <w:pPr>
            <w:pStyle w:val="TOC2"/>
            <w:tabs>
              <w:tab w:val="right" w:leader="dot" w:pos="9016"/>
            </w:tabs>
            <w:rPr>
              <w:rFonts w:asciiTheme="minorHAnsi" w:eastAsiaTheme="minorEastAsia" w:hAnsiTheme="minorHAnsi" w:cstheme="minorBidi"/>
              <w:noProof/>
            </w:rPr>
          </w:pPr>
          <w:hyperlink w:anchor="_Toc70686787" w:history="1">
            <w:r w:rsidRPr="0057218C">
              <w:rPr>
                <w:rStyle w:val="Hyperlink"/>
                <w:noProof/>
              </w:rPr>
              <w:t>IT Accounts</w:t>
            </w:r>
            <w:r>
              <w:rPr>
                <w:noProof/>
                <w:webHidden/>
              </w:rPr>
              <w:tab/>
            </w:r>
            <w:r>
              <w:rPr>
                <w:noProof/>
                <w:webHidden/>
              </w:rPr>
              <w:fldChar w:fldCharType="begin"/>
            </w:r>
            <w:r>
              <w:rPr>
                <w:noProof/>
                <w:webHidden/>
              </w:rPr>
              <w:instrText xml:space="preserve"> PAGEREF _Toc70686787 \h </w:instrText>
            </w:r>
            <w:r>
              <w:rPr>
                <w:noProof/>
                <w:webHidden/>
              </w:rPr>
            </w:r>
            <w:r>
              <w:rPr>
                <w:noProof/>
                <w:webHidden/>
              </w:rPr>
              <w:fldChar w:fldCharType="separate"/>
            </w:r>
            <w:r>
              <w:rPr>
                <w:noProof/>
                <w:webHidden/>
              </w:rPr>
              <w:t>17</w:t>
            </w:r>
            <w:r>
              <w:rPr>
                <w:noProof/>
                <w:webHidden/>
              </w:rPr>
              <w:fldChar w:fldCharType="end"/>
            </w:r>
          </w:hyperlink>
        </w:p>
        <w:p w14:paraId="66A6BBD7" w14:textId="7CB73F52" w:rsidR="002023B7" w:rsidRDefault="002023B7">
          <w:pPr>
            <w:pStyle w:val="TOC1"/>
            <w:tabs>
              <w:tab w:val="right" w:leader="dot" w:pos="9016"/>
            </w:tabs>
            <w:rPr>
              <w:rFonts w:asciiTheme="minorHAnsi" w:eastAsiaTheme="minorEastAsia" w:hAnsiTheme="minorHAnsi" w:cstheme="minorBidi"/>
              <w:noProof/>
            </w:rPr>
          </w:pPr>
          <w:hyperlink w:anchor="_Toc70686788" w:history="1">
            <w:r w:rsidRPr="0057218C">
              <w:rPr>
                <w:rStyle w:val="Hyperlink"/>
                <w:noProof/>
              </w:rPr>
              <w:t>References</w:t>
            </w:r>
            <w:r>
              <w:rPr>
                <w:noProof/>
                <w:webHidden/>
              </w:rPr>
              <w:tab/>
            </w:r>
            <w:r>
              <w:rPr>
                <w:noProof/>
                <w:webHidden/>
              </w:rPr>
              <w:fldChar w:fldCharType="begin"/>
            </w:r>
            <w:r>
              <w:rPr>
                <w:noProof/>
                <w:webHidden/>
              </w:rPr>
              <w:instrText xml:space="preserve"> PAGEREF _Toc70686788 \h </w:instrText>
            </w:r>
            <w:r>
              <w:rPr>
                <w:noProof/>
                <w:webHidden/>
              </w:rPr>
            </w:r>
            <w:r>
              <w:rPr>
                <w:noProof/>
                <w:webHidden/>
              </w:rPr>
              <w:fldChar w:fldCharType="separate"/>
            </w:r>
            <w:r>
              <w:rPr>
                <w:noProof/>
                <w:webHidden/>
              </w:rPr>
              <w:t>18</w:t>
            </w:r>
            <w:r>
              <w:rPr>
                <w:noProof/>
                <w:webHidden/>
              </w:rPr>
              <w:fldChar w:fldCharType="end"/>
            </w:r>
          </w:hyperlink>
        </w:p>
        <w:p w14:paraId="25810EBC" w14:textId="27E9AF1B" w:rsidR="002023B7" w:rsidRDefault="002023B7">
          <w:pPr>
            <w:pStyle w:val="TOC1"/>
            <w:tabs>
              <w:tab w:val="right" w:leader="dot" w:pos="9016"/>
            </w:tabs>
            <w:rPr>
              <w:rFonts w:asciiTheme="minorHAnsi" w:eastAsiaTheme="minorEastAsia" w:hAnsiTheme="minorHAnsi" w:cstheme="minorBidi"/>
              <w:noProof/>
            </w:rPr>
          </w:pPr>
          <w:hyperlink w:anchor="_Toc70686789" w:history="1">
            <w:r w:rsidRPr="0057218C">
              <w:rPr>
                <w:rStyle w:val="Hyperlink"/>
                <w:noProof/>
              </w:rPr>
              <w:t>Appendix 1 - JOB DESCRIPTION: PART-TIME TEACHING ASSISTANT</w:t>
            </w:r>
            <w:r>
              <w:rPr>
                <w:noProof/>
                <w:webHidden/>
              </w:rPr>
              <w:tab/>
            </w:r>
            <w:r>
              <w:rPr>
                <w:noProof/>
                <w:webHidden/>
              </w:rPr>
              <w:fldChar w:fldCharType="begin"/>
            </w:r>
            <w:r>
              <w:rPr>
                <w:noProof/>
                <w:webHidden/>
              </w:rPr>
              <w:instrText xml:space="preserve"> PAGEREF _Toc70686789 \h </w:instrText>
            </w:r>
            <w:r>
              <w:rPr>
                <w:noProof/>
                <w:webHidden/>
              </w:rPr>
            </w:r>
            <w:r>
              <w:rPr>
                <w:noProof/>
                <w:webHidden/>
              </w:rPr>
              <w:fldChar w:fldCharType="separate"/>
            </w:r>
            <w:r>
              <w:rPr>
                <w:noProof/>
                <w:webHidden/>
              </w:rPr>
              <w:t>20</w:t>
            </w:r>
            <w:r>
              <w:rPr>
                <w:noProof/>
                <w:webHidden/>
              </w:rPr>
              <w:fldChar w:fldCharType="end"/>
            </w:r>
          </w:hyperlink>
        </w:p>
        <w:p w14:paraId="12836F95" w14:textId="1019A2B0" w:rsidR="00A4091C" w:rsidRPr="00D65D10" w:rsidRDefault="00A4091C">
          <w:r w:rsidRPr="00734F6D">
            <w:rPr>
              <w:b/>
              <w:bCs/>
              <w:noProof/>
            </w:rPr>
            <w:fldChar w:fldCharType="end"/>
          </w:r>
        </w:p>
      </w:sdtContent>
    </w:sdt>
    <w:p w14:paraId="4B4DCC60" w14:textId="48F3E1FC" w:rsidR="00A4091C" w:rsidRPr="00734F6D" w:rsidRDefault="00A4091C">
      <w:pPr>
        <w:rPr>
          <w:b/>
        </w:rPr>
      </w:pPr>
    </w:p>
    <w:p w14:paraId="4F316C4B" w14:textId="035CB77E" w:rsidR="00A4091C" w:rsidRPr="00734F6D" w:rsidRDefault="00A4091C">
      <w:pPr>
        <w:rPr>
          <w:b/>
        </w:rPr>
      </w:pPr>
    </w:p>
    <w:p w14:paraId="16F7FDE5" w14:textId="3C5F3412" w:rsidR="00A4091C" w:rsidRPr="00734F6D" w:rsidRDefault="00A4091C">
      <w:pPr>
        <w:rPr>
          <w:b/>
        </w:rPr>
      </w:pPr>
    </w:p>
    <w:p w14:paraId="2B5D7B78" w14:textId="29B417B9" w:rsidR="00A4091C" w:rsidRPr="00734F6D" w:rsidRDefault="00A4091C">
      <w:pPr>
        <w:rPr>
          <w:b/>
        </w:rPr>
      </w:pPr>
    </w:p>
    <w:p w14:paraId="7CFECB6D" w14:textId="4783BCBB" w:rsidR="00A4091C" w:rsidRPr="00734F6D" w:rsidRDefault="00A4091C">
      <w:pPr>
        <w:rPr>
          <w:b/>
        </w:rPr>
      </w:pPr>
    </w:p>
    <w:p w14:paraId="23EC22C9" w14:textId="4CDB1BF2" w:rsidR="00A4091C" w:rsidRPr="00734F6D" w:rsidRDefault="00A4091C">
      <w:pPr>
        <w:rPr>
          <w:b/>
        </w:rPr>
      </w:pPr>
    </w:p>
    <w:p w14:paraId="0CCBE736" w14:textId="11314157" w:rsidR="00A4091C" w:rsidRPr="00734F6D" w:rsidRDefault="00A4091C">
      <w:pPr>
        <w:rPr>
          <w:b/>
        </w:rPr>
      </w:pPr>
    </w:p>
    <w:p w14:paraId="13924246" w14:textId="79FF29AB" w:rsidR="00A4091C" w:rsidRPr="00734F6D" w:rsidRDefault="00A4091C">
      <w:pPr>
        <w:rPr>
          <w:b/>
        </w:rPr>
      </w:pPr>
    </w:p>
    <w:p w14:paraId="4CEE8C11" w14:textId="08074074" w:rsidR="009844C2" w:rsidRPr="00734F6D" w:rsidRDefault="009844C2">
      <w:pPr>
        <w:rPr>
          <w:b/>
        </w:rPr>
      </w:pPr>
    </w:p>
    <w:p w14:paraId="19405877" w14:textId="64753F57" w:rsidR="009844C2" w:rsidRPr="00734F6D" w:rsidRDefault="009844C2">
      <w:pPr>
        <w:rPr>
          <w:b/>
        </w:rPr>
      </w:pPr>
    </w:p>
    <w:p w14:paraId="010BE851" w14:textId="77777777" w:rsidR="009844C2" w:rsidRPr="00734F6D" w:rsidRDefault="009844C2">
      <w:pPr>
        <w:rPr>
          <w:b/>
        </w:rPr>
      </w:pPr>
    </w:p>
    <w:p w14:paraId="0CCC019D" w14:textId="77777777" w:rsidR="00D65D10" w:rsidRDefault="00D65D10">
      <w:pPr>
        <w:rPr>
          <w:rFonts w:eastAsiaTheme="majorEastAsia"/>
          <w:color w:val="2E74B5" w:themeColor="accent1" w:themeShade="BF"/>
        </w:rPr>
      </w:pPr>
      <w:r>
        <w:br w:type="page"/>
      </w:r>
    </w:p>
    <w:p w14:paraId="5EC776DE" w14:textId="6AECD042" w:rsidR="009D6AA2" w:rsidRDefault="009D6AA2" w:rsidP="00094525">
      <w:pPr>
        <w:pStyle w:val="Heading1"/>
        <w:rPr>
          <w:rFonts w:ascii="Arial" w:hAnsi="Arial" w:cs="Arial"/>
          <w:sz w:val="22"/>
          <w:szCs w:val="22"/>
        </w:rPr>
      </w:pPr>
      <w:bookmarkStart w:id="0" w:name="_Toc70686769"/>
      <w:r w:rsidRPr="00734F6D">
        <w:rPr>
          <w:rFonts w:ascii="Arial" w:hAnsi="Arial" w:cs="Arial"/>
          <w:sz w:val="22"/>
          <w:szCs w:val="22"/>
        </w:rPr>
        <w:lastRenderedPageBreak/>
        <w:t>Welcome</w:t>
      </w:r>
      <w:bookmarkEnd w:id="0"/>
    </w:p>
    <w:p w14:paraId="19FE6067" w14:textId="77777777" w:rsidR="005D010F" w:rsidRPr="005D010F" w:rsidRDefault="005D010F" w:rsidP="005D010F"/>
    <w:p w14:paraId="3DE6CFB1" w14:textId="77777777" w:rsidR="002023B7" w:rsidRDefault="009D6AA2" w:rsidP="002023B7">
      <w:pPr>
        <w:spacing w:line="276" w:lineRule="auto"/>
      </w:pPr>
      <w:r w:rsidRPr="00734F6D">
        <w:t>Welcome to the University of Edinburgh Business School (UEBS) Teaching Assistant Handbook. We are so pleased that you have agreed to work with us, in a teaching and learning capacity, to enhance the student experience. Your contribution is invaluable and you provide a vital function within our curriculum.</w:t>
      </w:r>
      <w:r w:rsidR="00082F93" w:rsidRPr="00734F6D">
        <w:t xml:space="preserve"> </w:t>
      </w:r>
    </w:p>
    <w:p w14:paraId="3A35876B" w14:textId="77777777" w:rsidR="002023B7" w:rsidRDefault="002023B7" w:rsidP="002023B7">
      <w:pPr>
        <w:spacing w:line="276" w:lineRule="auto"/>
      </w:pPr>
    </w:p>
    <w:p w14:paraId="3D1CE9AD" w14:textId="3FA50ECC" w:rsidR="009D6AA2" w:rsidRPr="00734F6D" w:rsidRDefault="00082F93" w:rsidP="002023B7">
      <w:pPr>
        <w:spacing w:line="276" w:lineRule="auto"/>
      </w:pPr>
      <w:r w:rsidRPr="00734F6D">
        <w:t xml:space="preserve">You will be facilitating </w:t>
      </w:r>
      <w:r w:rsidR="00A4091C" w:rsidRPr="00734F6D">
        <w:t>tutorial</w:t>
      </w:r>
      <w:r w:rsidR="00DE5065">
        <w:t>s</w:t>
      </w:r>
      <w:r w:rsidR="00A4091C" w:rsidRPr="00734F6D">
        <w:t>/seminar</w:t>
      </w:r>
      <w:r w:rsidR="00DE5065">
        <w:t>s</w:t>
      </w:r>
      <w:r w:rsidR="00A4091C" w:rsidRPr="00734F6D">
        <w:t>/workshop</w:t>
      </w:r>
      <w:r w:rsidR="00DE5065">
        <w:t>s</w:t>
      </w:r>
      <w:r w:rsidR="003C58B8">
        <w:t>,</w:t>
      </w:r>
      <w:r w:rsidR="00A4091C" w:rsidRPr="00734F6D">
        <w:t xml:space="preserve"> </w:t>
      </w:r>
      <w:r w:rsidR="00DE5065">
        <w:t xml:space="preserve">and </w:t>
      </w:r>
      <w:r w:rsidR="00A4091C" w:rsidRPr="00734F6D">
        <w:t xml:space="preserve">support </w:t>
      </w:r>
      <w:r w:rsidR="00D65D10" w:rsidRPr="00734F6D">
        <w:t xml:space="preserve">and </w:t>
      </w:r>
      <w:r w:rsidR="003C58B8">
        <w:t xml:space="preserve">undertake </w:t>
      </w:r>
      <w:r w:rsidR="00D65D10" w:rsidRPr="00734F6D">
        <w:t xml:space="preserve">assessment </w:t>
      </w:r>
      <w:r w:rsidR="00A4091C" w:rsidRPr="00734F6D">
        <w:t xml:space="preserve">across a range of our </w:t>
      </w:r>
      <w:r w:rsidR="00D65D10" w:rsidRPr="00734F6D">
        <w:t xml:space="preserve">UG and PGT </w:t>
      </w:r>
      <w:r w:rsidR="00A4091C" w:rsidRPr="00734F6D">
        <w:t>Programmes, and have direct contact with our students, whether in-person or digitally. You will be guided and supported by specific course organisers and course secretaries to deliver a range of subject-specific content and activities.</w:t>
      </w:r>
    </w:p>
    <w:p w14:paraId="543E4557" w14:textId="191A9758" w:rsidR="009D6AA2" w:rsidRPr="00734F6D" w:rsidRDefault="009D6AA2" w:rsidP="002023B7">
      <w:pPr>
        <w:spacing w:line="276" w:lineRule="auto"/>
      </w:pPr>
    </w:p>
    <w:p w14:paraId="32FA8321" w14:textId="3519FE3B" w:rsidR="00082F93" w:rsidRPr="00734F6D" w:rsidRDefault="009D6AA2" w:rsidP="002023B7">
      <w:pPr>
        <w:spacing w:line="276" w:lineRule="auto"/>
      </w:pPr>
      <w:r w:rsidRPr="00734F6D">
        <w:t xml:space="preserve">This handbook provides </w:t>
      </w:r>
      <w:r w:rsidR="00A4091C" w:rsidRPr="00734F6D">
        <w:t>key information and guidance on your role and responsibilities, and also the support mechanisms that are in place to help you as a Teaching Assistant.</w:t>
      </w:r>
      <w:r w:rsidR="00082F93" w:rsidRPr="00734F6D">
        <w:t xml:space="preserve"> This handbook is designed to supplement the </w:t>
      </w:r>
      <w:r w:rsidR="00D65D10" w:rsidRPr="00734F6D">
        <w:t xml:space="preserve">training and development opportunities </w:t>
      </w:r>
      <w:r w:rsidR="00082F93" w:rsidRPr="00734F6D">
        <w:t xml:space="preserve">offered by UEBS </w:t>
      </w:r>
      <w:r w:rsidR="00D65D10" w:rsidRPr="00734F6D">
        <w:t>throughout the academic year</w:t>
      </w:r>
      <w:r w:rsidR="00082F93" w:rsidRPr="00734F6D">
        <w:t>, along with important documentation such as offer letters, payment guidance and employment contracts.</w:t>
      </w:r>
    </w:p>
    <w:p w14:paraId="41CA2304" w14:textId="3CB7E7D6" w:rsidR="00A4091C" w:rsidRPr="00734F6D" w:rsidRDefault="00A4091C" w:rsidP="002023B7">
      <w:pPr>
        <w:spacing w:line="276" w:lineRule="auto"/>
      </w:pPr>
    </w:p>
    <w:p w14:paraId="337D9A74" w14:textId="3D289FD0" w:rsidR="00A4091C" w:rsidRPr="00734F6D" w:rsidRDefault="00A4091C" w:rsidP="002023B7">
      <w:pPr>
        <w:spacing w:line="276" w:lineRule="auto"/>
      </w:pPr>
      <w:r w:rsidRPr="00734F6D">
        <w:t>We look forward to working with you over the coming year.</w:t>
      </w:r>
    </w:p>
    <w:p w14:paraId="5A87D643" w14:textId="0A5A5C98" w:rsidR="00D65D10" w:rsidRPr="00734F6D" w:rsidRDefault="00D65D10" w:rsidP="002023B7">
      <w:pPr>
        <w:spacing w:line="276" w:lineRule="auto"/>
      </w:pPr>
    </w:p>
    <w:p w14:paraId="479EE0B3" w14:textId="70FA616C" w:rsidR="00D65D10" w:rsidRPr="00734F6D" w:rsidRDefault="00D65D10" w:rsidP="002023B7">
      <w:pPr>
        <w:spacing w:line="276" w:lineRule="auto"/>
      </w:pPr>
    </w:p>
    <w:p w14:paraId="50784E2A" w14:textId="4E25905A" w:rsidR="00D65D10" w:rsidRPr="00734F6D" w:rsidRDefault="00D65D10" w:rsidP="002023B7">
      <w:pPr>
        <w:spacing w:line="276" w:lineRule="auto"/>
      </w:pPr>
      <w:r w:rsidRPr="00734F6D">
        <w:t>Mary</w:t>
      </w:r>
    </w:p>
    <w:p w14:paraId="3AFF07A4" w14:textId="77777777" w:rsidR="00D65D10" w:rsidRPr="00734F6D" w:rsidRDefault="00D65D10" w:rsidP="002023B7">
      <w:pPr>
        <w:shd w:val="clear" w:color="auto" w:fill="FFFFFF"/>
        <w:textAlignment w:val="baseline"/>
      </w:pPr>
    </w:p>
    <w:p w14:paraId="5C96216B" w14:textId="18F8FAED" w:rsidR="00D65D10" w:rsidRPr="00734F6D" w:rsidRDefault="00D65D10" w:rsidP="002023B7">
      <w:pPr>
        <w:shd w:val="clear" w:color="auto" w:fill="FFFFFF"/>
        <w:textAlignment w:val="baseline"/>
        <w:rPr>
          <w:color w:val="212121"/>
        </w:rPr>
      </w:pPr>
      <w:r w:rsidRPr="00734F6D">
        <w:rPr>
          <w:color w:val="000000"/>
          <w:bdr w:val="none" w:sz="0" w:space="0" w:color="auto" w:frame="1"/>
        </w:rPr>
        <w:t>Professor Mary Brennan BE (Ag and Food), MSc, PhD,</w:t>
      </w:r>
    </w:p>
    <w:p w14:paraId="7249E5AC" w14:textId="77777777" w:rsidR="00D65D10" w:rsidRPr="00734F6D" w:rsidRDefault="00D65D10" w:rsidP="002023B7">
      <w:pPr>
        <w:shd w:val="clear" w:color="auto" w:fill="FFFFFF"/>
        <w:textAlignment w:val="baseline"/>
        <w:rPr>
          <w:color w:val="212121"/>
          <w:bdr w:val="none" w:sz="0" w:space="0" w:color="auto" w:frame="1"/>
        </w:rPr>
      </w:pPr>
      <w:r w:rsidRPr="00734F6D">
        <w:rPr>
          <w:color w:val="000000"/>
          <w:bdr w:val="none" w:sz="0" w:space="0" w:color="auto" w:frame="1"/>
        </w:rPr>
        <w:t>Director of UG Programmes, Acting Deputy Dean and Chair of Food Marketing and Society</w:t>
      </w:r>
      <w:r w:rsidRPr="00734F6D">
        <w:rPr>
          <w:color w:val="212121"/>
          <w:bdr w:val="none" w:sz="0" w:space="0" w:color="auto" w:frame="1"/>
        </w:rPr>
        <w:t>,</w:t>
      </w:r>
    </w:p>
    <w:p w14:paraId="693AAF13" w14:textId="7858FF72" w:rsidR="00D65D10" w:rsidRPr="00734F6D" w:rsidRDefault="00D65D10" w:rsidP="002023B7">
      <w:pPr>
        <w:shd w:val="clear" w:color="auto" w:fill="FFFFFF"/>
        <w:textAlignment w:val="baseline"/>
        <w:rPr>
          <w:color w:val="000000"/>
          <w:bdr w:val="none" w:sz="0" w:space="0" w:color="auto" w:frame="1"/>
        </w:rPr>
      </w:pPr>
      <w:r w:rsidRPr="00734F6D">
        <w:rPr>
          <w:color w:val="212121"/>
          <w:bdr w:val="none" w:sz="0" w:space="0" w:color="auto" w:frame="1"/>
        </w:rPr>
        <w:t>University of Edinburgh Business School</w:t>
      </w:r>
      <w:r w:rsidRPr="00734F6D">
        <w:rPr>
          <w:color w:val="000000"/>
          <w:bdr w:val="none" w:sz="0" w:space="0" w:color="auto" w:frame="1"/>
        </w:rPr>
        <w:br/>
      </w:r>
      <w:r w:rsidRPr="00734F6D">
        <w:rPr>
          <w:color w:val="000000"/>
          <w:bdr w:val="none" w:sz="0" w:space="0" w:color="auto" w:frame="1"/>
        </w:rPr>
        <w:br/>
      </w:r>
      <w:r w:rsidRPr="00734F6D">
        <w:rPr>
          <w:color w:val="000000"/>
          <w:bdr w:val="none" w:sz="0" w:space="0" w:color="auto" w:frame="1"/>
        </w:rPr>
        <w:br/>
      </w:r>
    </w:p>
    <w:p w14:paraId="226AD6BE" w14:textId="77777777" w:rsidR="00D65D10" w:rsidRPr="00734F6D" w:rsidRDefault="00D65D10" w:rsidP="009844C2">
      <w:pPr>
        <w:spacing w:line="276" w:lineRule="auto"/>
        <w:jc w:val="both"/>
      </w:pPr>
    </w:p>
    <w:p w14:paraId="72FD6D19" w14:textId="5502F24A" w:rsidR="009D6AA2" w:rsidRPr="00734F6D" w:rsidRDefault="009D6AA2" w:rsidP="00094525">
      <w:pPr>
        <w:pStyle w:val="Heading1"/>
        <w:rPr>
          <w:rFonts w:ascii="Arial" w:hAnsi="Arial" w:cs="Arial"/>
          <w:sz w:val="22"/>
          <w:szCs w:val="22"/>
        </w:rPr>
      </w:pPr>
    </w:p>
    <w:p w14:paraId="6D15F34C" w14:textId="6F363B0B" w:rsidR="00A4091C" w:rsidRPr="00D65D10" w:rsidRDefault="00A4091C" w:rsidP="009844C2"/>
    <w:p w14:paraId="0E84120E" w14:textId="7A67C842" w:rsidR="00A4091C" w:rsidRPr="00D65D10" w:rsidRDefault="00A4091C" w:rsidP="009844C2"/>
    <w:p w14:paraId="7A7A8CDA" w14:textId="1B261A12" w:rsidR="00A4091C" w:rsidRPr="00D65D10" w:rsidRDefault="00A4091C" w:rsidP="009844C2"/>
    <w:p w14:paraId="1FC2F610" w14:textId="7180F129" w:rsidR="00A4091C" w:rsidRPr="00D65D10" w:rsidRDefault="00A4091C" w:rsidP="009844C2"/>
    <w:p w14:paraId="7AB0ABF3" w14:textId="3669F689" w:rsidR="00A4091C" w:rsidRPr="00D65D10" w:rsidRDefault="00A4091C" w:rsidP="009844C2"/>
    <w:p w14:paraId="1A23C2AF" w14:textId="05589726" w:rsidR="00A4091C" w:rsidRPr="00D65D10" w:rsidRDefault="00A4091C" w:rsidP="009844C2"/>
    <w:p w14:paraId="32AB4F31" w14:textId="651DCB45" w:rsidR="00A4091C" w:rsidRPr="00D65D10" w:rsidRDefault="00A4091C" w:rsidP="009844C2"/>
    <w:p w14:paraId="430C1140" w14:textId="6E11B558" w:rsidR="00A4091C" w:rsidRPr="00D65D10" w:rsidRDefault="00A4091C" w:rsidP="009844C2"/>
    <w:p w14:paraId="3866DD2A" w14:textId="4BF2F46F" w:rsidR="00A4091C" w:rsidRPr="00D65D10" w:rsidRDefault="00A4091C" w:rsidP="009844C2"/>
    <w:p w14:paraId="429817C5" w14:textId="43F8A2D4" w:rsidR="00A4091C" w:rsidRPr="00D65D10" w:rsidRDefault="00A4091C" w:rsidP="009844C2"/>
    <w:p w14:paraId="348B7F00" w14:textId="5D0F647F" w:rsidR="00A4091C" w:rsidRPr="00D65D10" w:rsidRDefault="00A4091C" w:rsidP="009844C2"/>
    <w:p w14:paraId="328F44AA" w14:textId="13397241" w:rsidR="00A4091C" w:rsidRPr="00D65D10" w:rsidRDefault="00A4091C" w:rsidP="009844C2"/>
    <w:p w14:paraId="1DE0D060" w14:textId="207C0251" w:rsidR="00A4091C" w:rsidRPr="00D65D10" w:rsidRDefault="00A4091C" w:rsidP="009844C2"/>
    <w:p w14:paraId="5071AD99" w14:textId="7ADDF782" w:rsidR="00A4091C" w:rsidRPr="00D65D10" w:rsidRDefault="00A4091C" w:rsidP="009844C2"/>
    <w:p w14:paraId="306D3934" w14:textId="716F7872" w:rsidR="00A4091C" w:rsidRPr="00D65D10" w:rsidRDefault="00A4091C" w:rsidP="009844C2"/>
    <w:p w14:paraId="5C6C92CA" w14:textId="208E1590" w:rsidR="00A4091C" w:rsidRPr="00D65D10" w:rsidRDefault="00A4091C" w:rsidP="009844C2"/>
    <w:p w14:paraId="02C744E2" w14:textId="17A19E1B" w:rsidR="002023B7" w:rsidRPr="00D65D10" w:rsidRDefault="002023B7" w:rsidP="009844C2"/>
    <w:p w14:paraId="2B2A88DC" w14:textId="01DCC59D" w:rsidR="00DE1695" w:rsidRPr="00734F6D" w:rsidRDefault="00DE1695" w:rsidP="009844C2">
      <w:pPr>
        <w:pStyle w:val="Heading1"/>
        <w:rPr>
          <w:rFonts w:ascii="Arial" w:hAnsi="Arial" w:cs="Arial"/>
          <w:sz w:val="22"/>
          <w:szCs w:val="22"/>
        </w:rPr>
      </w:pPr>
      <w:bookmarkStart w:id="1" w:name="_Toc70686770"/>
      <w:r w:rsidRPr="00734F6D">
        <w:rPr>
          <w:rFonts w:ascii="Arial" w:hAnsi="Arial" w:cs="Arial"/>
          <w:sz w:val="22"/>
          <w:szCs w:val="22"/>
        </w:rPr>
        <w:lastRenderedPageBreak/>
        <w:t>Teaching Assistant (TA) Roles and Responsibilities</w:t>
      </w:r>
      <w:bookmarkEnd w:id="1"/>
    </w:p>
    <w:p w14:paraId="1D62F64D" w14:textId="1B17B3AC" w:rsidR="00DE1695" w:rsidRPr="00734F6D" w:rsidRDefault="00DE1695" w:rsidP="00DE1695"/>
    <w:p w14:paraId="77547E1C" w14:textId="45BA5DC3" w:rsidR="00B94099" w:rsidRPr="00734F6D" w:rsidRDefault="00B94099" w:rsidP="009844C2">
      <w:pPr>
        <w:pStyle w:val="Heading2"/>
        <w:rPr>
          <w:rFonts w:ascii="Arial" w:hAnsi="Arial" w:cs="Arial"/>
          <w:sz w:val="22"/>
          <w:szCs w:val="22"/>
        </w:rPr>
      </w:pPr>
      <w:bookmarkStart w:id="2" w:name="_Toc70686771"/>
      <w:r w:rsidRPr="00734F6D">
        <w:rPr>
          <w:rFonts w:ascii="Arial" w:hAnsi="Arial" w:cs="Arial"/>
          <w:sz w:val="22"/>
          <w:szCs w:val="22"/>
        </w:rPr>
        <w:t>Teaching and Learning</w:t>
      </w:r>
      <w:bookmarkEnd w:id="2"/>
    </w:p>
    <w:p w14:paraId="75D63AB1" w14:textId="54D512F3" w:rsidR="00DE1695" w:rsidRPr="00734F6D" w:rsidRDefault="00DE1695" w:rsidP="009844C2">
      <w:pPr>
        <w:spacing w:line="276" w:lineRule="auto"/>
        <w:rPr>
          <w:iCs/>
        </w:rPr>
      </w:pPr>
      <w:r w:rsidRPr="00734F6D">
        <w:rPr>
          <w:iCs/>
        </w:rPr>
        <w:t>The Teaching Assistant’s</w:t>
      </w:r>
      <w:r w:rsidR="00D65D10">
        <w:rPr>
          <w:iCs/>
        </w:rPr>
        <w:t xml:space="preserve"> (TA)</w:t>
      </w:r>
      <w:r w:rsidRPr="00734F6D">
        <w:rPr>
          <w:iCs/>
        </w:rPr>
        <w:t xml:space="preserve"> role is to stimulate discussion and debate amongst small groups of students on course topics</w:t>
      </w:r>
      <w:r w:rsidR="00CB6BFE">
        <w:rPr>
          <w:iCs/>
        </w:rPr>
        <w:t>. This is</w:t>
      </w:r>
      <w:r w:rsidRPr="00734F6D">
        <w:rPr>
          <w:iCs/>
        </w:rPr>
        <w:t xml:space="preserve"> in order to further </w:t>
      </w:r>
      <w:r w:rsidR="00CB6BFE">
        <w:rPr>
          <w:iCs/>
        </w:rPr>
        <w:t xml:space="preserve">students’ </w:t>
      </w:r>
      <w:r w:rsidRPr="00734F6D">
        <w:rPr>
          <w:iCs/>
        </w:rPr>
        <w:t xml:space="preserve">understanding of key course topics and assisting </w:t>
      </w:r>
      <w:r w:rsidR="00CB6BFE">
        <w:rPr>
          <w:iCs/>
        </w:rPr>
        <w:t xml:space="preserve">them </w:t>
      </w:r>
      <w:r w:rsidRPr="00734F6D">
        <w:rPr>
          <w:iCs/>
        </w:rPr>
        <w:t>in drawing key learning points out of course materials.</w:t>
      </w:r>
    </w:p>
    <w:p w14:paraId="369692F6" w14:textId="77777777" w:rsidR="00DE1695" w:rsidRPr="00734F6D" w:rsidRDefault="00DE1695" w:rsidP="009844C2">
      <w:pPr>
        <w:spacing w:line="276" w:lineRule="auto"/>
      </w:pPr>
    </w:p>
    <w:p w14:paraId="4990A82E" w14:textId="77777777" w:rsidR="00DE1695" w:rsidRPr="00734F6D" w:rsidRDefault="00DE1695" w:rsidP="009844C2">
      <w:pPr>
        <w:spacing w:line="276" w:lineRule="auto"/>
      </w:pPr>
      <w:r w:rsidRPr="00734F6D">
        <w:t>The basic aims include:</w:t>
      </w:r>
    </w:p>
    <w:p w14:paraId="4D90CB1F" w14:textId="1729E543" w:rsidR="00DE1695" w:rsidRPr="00734F6D" w:rsidRDefault="00DE1695" w:rsidP="009844C2">
      <w:pPr>
        <w:numPr>
          <w:ilvl w:val="0"/>
          <w:numId w:val="8"/>
        </w:numPr>
        <w:tabs>
          <w:tab w:val="clear" w:pos="720"/>
        </w:tabs>
        <w:spacing w:line="276" w:lineRule="auto"/>
        <w:ind w:left="360"/>
      </w:pPr>
      <w:r w:rsidRPr="00734F6D">
        <w:t>deepening knowledge</w:t>
      </w:r>
      <w:r w:rsidR="00CB6BFE">
        <w:t>,</w:t>
      </w:r>
    </w:p>
    <w:p w14:paraId="46CD3901" w14:textId="3D4CE7EC" w:rsidR="00DE1695" w:rsidRPr="00734F6D" w:rsidRDefault="00DE1695" w:rsidP="009844C2">
      <w:pPr>
        <w:numPr>
          <w:ilvl w:val="0"/>
          <w:numId w:val="8"/>
        </w:numPr>
        <w:tabs>
          <w:tab w:val="clear" w:pos="720"/>
        </w:tabs>
        <w:spacing w:line="276" w:lineRule="auto"/>
        <w:ind w:left="360"/>
      </w:pPr>
      <w:r w:rsidRPr="00734F6D">
        <w:t>problem solving</w:t>
      </w:r>
      <w:r w:rsidR="00CB6BFE">
        <w:t>,</w:t>
      </w:r>
    </w:p>
    <w:p w14:paraId="4A10C5E9" w14:textId="4A6A257F" w:rsidR="00DE1695" w:rsidRPr="00734F6D" w:rsidRDefault="00DE1695" w:rsidP="009844C2">
      <w:pPr>
        <w:numPr>
          <w:ilvl w:val="0"/>
          <w:numId w:val="8"/>
        </w:numPr>
        <w:tabs>
          <w:tab w:val="clear" w:pos="720"/>
        </w:tabs>
        <w:spacing w:line="276" w:lineRule="auto"/>
        <w:ind w:left="360"/>
      </w:pPr>
      <w:r w:rsidRPr="00734F6D">
        <w:t>facilitating open-ended exploration of themes and issues</w:t>
      </w:r>
      <w:r w:rsidR="00CB6BFE">
        <w:t>,</w:t>
      </w:r>
    </w:p>
    <w:p w14:paraId="008560BA" w14:textId="652D4E07" w:rsidR="00DE1695" w:rsidRPr="00734F6D" w:rsidRDefault="00DE1695" w:rsidP="009844C2">
      <w:pPr>
        <w:numPr>
          <w:ilvl w:val="0"/>
          <w:numId w:val="8"/>
        </w:numPr>
        <w:tabs>
          <w:tab w:val="clear" w:pos="720"/>
        </w:tabs>
        <w:spacing w:line="276" w:lineRule="auto"/>
        <w:ind w:left="360"/>
      </w:pPr>
      <w:r w:rsidRPr="00734F6D">
        <w:t>developing skills in argumentation and communication</w:t>
      </w:r>
      <w:r w:rsidR="00CB6BFE">
        <w:t>.</w:t>
      </w:r>
    </w:p>
    <w:p w14:paraId="2AA49BF4" w14:textId="77777777" w:rsidR="00DE1695" w:rsidRPr="00734F6D" w:rsidRDefault="00DE1695" w:rsidP="009844C2">
      <w:pPr>
        <w:spacing w:line="276" w:lineRule="auto"/>
      </w:pPr>
    </w:p>
    <w:p w14:paraId="1A421E20" w14:textId="0D44D0F8" w:rsidR="00DE1695" w:rsidRPr="005D010F" w:rsidRDefault="00DE1695" w:rsidP="009844C2">
      <w:pPr>
        <w:spacing w:line="276" w:lineRule="auto"/>
        <w:rPr>
          <w:i/>
        </w:rPr>
      </w:pPr>
      <w:r w:rsidRPr="005D010F">
        <w:rPr>
          <w:i/>
        </w:rPr>
        <w:t>(Full details of the TA’s roles and responsibilities can be found in the job description – appendix 1</w:t>
      </w:r>
      <w:r w:rsidR="00CB6BFE">
        <w:rPr>
          <w:i/>
        </w:rPr>
        <w:t>.</w:t>
      </w:r>
      <w:r w:rsidRPr="005D010F">
        <w:rPr>
          <w:i/>
        </w:rPr>
        <w:t>)</w:t>
      </w:r>
    </w:p>
    <w:p w14:paraId="6F753C4C" w14:textId="77777777" w:rsidR="00DE1695" w:rsidRPr="00734F6D" w:rsidRDefault="00DE1695" w:rsidP="009844C2">
      <w:pPr>
        <w:spacing w:line="276" w:lineRule="auto"/>
      </w:pPr>
    </w:p>
    <w:p w14:paraId="6D9FB534" w14:textId="430E9F36" w:rsidR="00DE1695" w:rsidRPr="00734F6D" w:rsidRDefault="00DE1695" w:rsidP="00E66F02">
      <w:pPr>
        <w:spacing w:line="276" w:lineRule="auto"/>
      </w:pPr>
      <w:r w:rsidRPr="00734F6D">
        <w:t>Sm</w:t>
      </w:r>
      <w:r w:rsidR="00233832" w:rsidRPr="00734F6D">
        <w:t xml:space="preserve">all group teaching </w:t>
      </w:r>
      <w:r w:rsidR="00D65D10">
        <w:t xml:space="preserve">(in person or digitally) </w:t>
      </w:r>
      <w:r w:rsidRPr="00734F6D">
        <w:t xml:space="preserve">can be challenging but also especially rewarding, particularly when students respond to enthusiastic and supportive tutors. There are many resources designed to support tutors in these sort of settings. However, we would strongly encourage you to read </w:t>
      </w:r>
      <w:r w:rsidR="00DE5065">
        <w:t xml:space="preserve">the Hackathorn et al. (2011) </w:t>
      </w:r>
      <w:r w:rsidRPr="00734F6D">
        <w:t>article</w:t>
      </w:r>
      <w:r w:rsidR="00DE5065">
        <w:t>:</w:t>
      </w:r>
      <w:r w:rsidR="00043C1B">
        <w:t xml:space="preserve"> </w:t>
      </w:r>
      <w:r w:rsidR="00DE5065" w:rsidRPr="00DE5065">
        <w:t>Learning by Doing: An Empirical Study of Active Teaching Techniques</w:t>
      </w:r>
      <w:r w:rsidR="00043C1B">
        <w:rPr>
          <w:rStyle w:val="CommentReference"/>
        </w:rPr>
        <w:t xml:space="preserve">: </w:t>
      </w:r>
      <w:hyperlink r:id="rId11" w:history="1">
        <w:r w:rsidR="00043C1B" w:rsidRPr="009F78F6">
          <w:rPr>
            <w:rStyle w:val="Hyperlink"/>
          </w:rPr>
          <w:t>https://pdfs.semanticscholar.org/e85e/6afc1ab9e16154b19d974e6012425169282b.pdf</w:t>
        </w:r>
      </w:hyperlink>
      <w:r w:rsidR="00043C1B">
        <w:t xml:space="preserve"> </w:t>
      </w:r>
    </w:p>
    <w:p w14:paraId="01619D99" w14:textId="77777777" w:rsidR="00DE1695" w:rsidRPr="00734F6D" w:rsidRDefault="00DE1695" w:rsidP="009844C2">
      <w:pPr>
        <w:spacing w:line="276" w:lineRule="auto"/>
      </w:pPr>
    </w:p>
    <w:p w14:paraId="61F2F668" w14:textId="17505F38" w:rsidR="00DE1695" w:rsidRPr="00734F6D" w:rsidRDefault="00DE1695" w:rsidP="009844C2">
      <w:pPr>
        <w:spacing w:line="276" w:lineRule="auto"/>
      </w:pPr>
      <w:r w:rsidRPr="00734F6D">
        <w:t>You’ll also find loads of useful ideas for seminar facilitation in these resources:</w:t>
      </w:r>
    </w:p>
    <w:p w14:paraId="40E3EE24" w14:textId="32B95A3D" w:rsidR="00DE1695" w:rsidRPr="00734F6D" w:rsidRDefault="002023B7" w:rsidP="009844C2">
      <w:pPr>
        <w:pStyle w:val="ListParagraph"/>
        <w:numPr>
          <w:ilvl w:val="0"/>
          <w:numId w:val="12"/>
        </w:numPr>
        <w:spacing w:line="276" w:lineRule="auto"/>
      </w:pPr>
      <w:hyperlink r:id="rId12" w:history="1">
        <w:r w:rsidR="00DE1695" w:rsidRPr="00E45F61">
          <w:rPr>
            <w:rStyle w:val="Hyperlink"/>
          </w:rPr>
          <w:t>The University’s Institute for Academic Development</w:t>
        </w:r>
      </w:hyperlink>
      <w:r w:rsidR="00DE1695" w:rsidRPr="00734F6D">
        <w:t xml:space="preserve"> </w:t>
      </w:r>
    </w:p>
    <w:p w14:paraId="0333A64F" w14:textId="742E3E19" w:rsidR="00DE1695" w:rsidRPr="00734F6D" w:rsidRDefault="00DE1695" w:rsidP="009844C2">
      <w:pPr>
        <w:pStyle w:val="ListParagraph"/>
        <w:numPr>
          <w:ilvl w:val="0"/>
          <w:numId w:val="12"/>
        </w:numPr>
        <w:spacing w:line="276" w:lineRule="auto"/>
      </w:pPr>
      <w:r w:rsidRPr="00734F6D">
        <w:rPr>
          <w:lang w:val="en-US"/>
        </w:rPr>
        <w:t xml:space="preserve">Fry, H., Ketteridge, S. &amp; Marshall, S., (2009). </w:t>
      </w:r>
      <w:r w:rsidRPr="00734F6D">
        <w:rPr>
          <w:i/>
          <w:iCs/>
          <w:lang w:val="en-US"/>
        </w:rPr>
        <w:t>A handbook for teaching &amp; learning in higher education: Enhancing academic practice,</w:t>
      </w:r>
      <w:r w:rsidRPr="00734F6D">
        <w:rPr>
          <w:lang w:val="en-US"/>
        </w:rPr>
        <w:t xml:space="preserve"> 3</w:t>
      </w:r>
      <w:r w:rsidRPr="00734F6D">
        <w:rPr>
          <w:vertAlign w:val="superscript"/>
          <w:lang w:val="en-US"/>
        </w:rPr>
        <w:t>rd</w:t>
      </w:r>
      <w:r w:rsidRPr="00734F6D">
        <w:rPr>
          <w:lang w:val="en-US"/>
        </w:rPr>
        <w:t xml:space="preserve"> edition, London: Routledge. Available: </w:t>
      </w:r>
      <w:hyperlink r:id="rId13" w:history="1">
        <w:r w:rsidRPr="00CB6BFE">
          <w:rPr>
            <w:rStyle w:val="Hyperlink"/>
            <w:lang w:val="en-US"/>
          </w:rPr>
          <w:t>https://discovered.ed.ac.uk/primo-explore/fulldisplay?docid=44UOE_ALMA51147570520002466&amp;context=L&amp;vid=44UOE_VU2&amp;search_scope=default_scope&amp;isFrbr=true&amp;tab=default_tab&amp;lang=en_US</w:t>
        </w:r>
      </w:hyperlink>
      <w:r w:rsidRPr="00734F6D">
        <w:rPr>
          <w:lang w:val="en-US"/>
        </w:rPr>
        <w:t xml:space="preserve">, </w:t>
      </w:r>
    </w:p>
    <w:p w14:paraId="18B16FB6" w14:textId="2B32564B" w:rsidR="00DE1695" w:rsidRPr="00734F6D" w:rsidRDefault="00DE1695" w:rsidP="009844C2">
      <w:pPr>
        <w:pStyle w:val="ListParagraph"/>
        <w:numPr>
          <w:ilvl w:val="0"/>
          <w:numId w:val="12"/>
        </w:numPr>
        <w:spacing w:line="276" w:lineRule="auto"/>
      </w:pPr>
      <w:r w:rsidRPr="00734F6D">
        <w:t xml:space="preserve">Mills, D., &amp; Alexander, P. (2013) Small group teaching: A toolkit for learning. Higher Education Academy: York. Available: </w:t>
      </w:r>
      <w:hyperlink r:id="rId14" w:history="1">
        <w:r w:rsidRPr="00734F6D">
          <w:rPr>
            <w:rStyle w:val="Hyperlink"/>
          </w:rPr>
          <w:t>https://www.heacademy.ac.uk/system/files/resources/small_group_teaching_1.pdf</w:t>
        </w:r>
      </w:hyperlink>
      <w:r w:rsidRPr="00734F6D">
        <w:t xml:space="preserve">, </w:t>
      </w:r>
    </w:p>
    <w:p w14:paraId="45253564" w14:textId="77777777" w:rsidR="00DE1695" w:rsidRPr="00734F6D" w:rsidRDefault="00DE1695" w:rsidP="009844C2">
      <w:pPr>
        <w:pStyle w:val="ListParagraph"/>
        <w:spacing w:line="276" w:lineRule="auto"/>
        <w:ind w:left="360"/>
      </w:pPr>
    </w:p>
    <w:p w14:paraId="2457FB69" w14:textId="7405D9ED" w:rsidR="00DE1695" w:rsidRPr="00734F6D" w:rsidRDefault="00DE1695" w:rsidP="002023B7">
      <w:pPr>
        <w:spacing w:line="276" w:lineRule="auto"/>
      </w:pPr>
      <w:r w:rsidRPr="00734F6D">
        <w:t xml:space="preserve">Another element of the tutors’ role involves developing an ethic of care for students, getting to know them as people, supporting their development as scholars, and helping them sensitively to negotiate what might be potentially controversial issues. </w:t>
      </w:r>
    </w:p>
    <w:p w14:paraId="1F863EDA" w14:textId="77777777" w:rsidR="00D51DFB" w:rsidRPr="00734F6D" w:rsidRDefault="00D51DFB" w:rsidP="009844C2">
      <w:pPr>
        <w:spacing w:line="276" w:lineRule="auto"/>
      </w:pPr>
    </w:p>
    <w:p w14:paraId="6A175BBA" w14:textId="1862E0D5" w:rsidR="00DE1695" w:rsidRPr="00734F6D" w:rsidRDefault="00DE1695" w:rsidP="009844C2">
      <w:pPr>
        <w:spacing w:line="276" w:lineRule="auto"/>
      </w:pPr>
      <w:r w:rsidRPr="00734F6D">
        <w:t>Useful resources for these aspects of the role include:</w:t>
      </w:r>
    </w:p>
    <w:p w14:paraId="1D26DAC5" w14:textId="4D894F85" w:rsidR="00DE1695" w:rsidRPr="00734F6D" w:rsidRDefault="00DE1695" w:rsidP="009844C2">
      <w:pPr>
        <w:pStyle w:val="ListParagraph"/>
        <w:numPr>
          <w:ilvl w:val="0"/>
          <w:numId w:val="14"/>
        </w:numPr>
        <w:spacing w:line="276" w:lineRule="auto"/>
      </w:pPr>
      <w:r w:rsidRPr="00734F6D">
        <w:rPr>
          <w:lang w:val="en-US"/>
        </w:rPr>
        <w:t xml:space="preserve">Chory, R.M. &amp; Offstein, E.H., (2017) “Your Professor Will Know You as a Person” Evaluating and Rethinking the Relational Boundaries Between Faculty and Students. </w:t>
      </w:r>
      <w:r w:rsidRPr="00734F6D">
        <w:rPr>
          <w:i/>
          <w:iCs/>
          <w:lang w:val="en-US"/>
        </w:rPr>
        <w:t>Journal of management education</w:t>
      </w:r>
      <w:r w:rsidRPr="00734F6D">
        <w:rPr>
          <w:lang w:val="en-US"/>
        </w:rPr>
        <w:t xml:space="preserve">. Available: </w:t>
      </w:r>
      <w:hyperlink r:id="rId15" w:history="1">
        <w:r w:rsidRPr="00734F6D">
          <w:rPr>
            <w:rStyle w:val="Hyperlink"/>
          </w:rPr>
          <w:t>https://doi.org/10.1177/1052562916647986</w:t>
        </w:r>
      </w:hyperlink>
      <w:r w:rsidRPr="00734F6D">
        <w:rPr>
          <w:lang w:val="en-US"/>
        </w:rPr>
        <w:t xml:space="preserve">, </w:t>
      </w:r>
    </w:p>
    <w:p w14:paraId="76A37621" w14:textId="266F1BE9" w:rsidR="00DE1695" w:rsidRPr="00734F6D" w:rsidRDefault="00DE1695" w:rsidP="009844C2">
      <w:pPr>
        <w:pStyle w:val="ListParagraph"/>
        <w:numPr>
          <w:ilvl w:val="0"/>
          <w:numId w:val="14"/>
        </w:numPr>
        <w:spacing w:line="276" w:lineRule="auto"/>
      </w:pPr>
      <w:r w:rsidRPr="00734F6D">
        <w:rPr>
          <w:lang w:val="en-US"/>
        </w:rPr>
        <w:t xml:space="preserve">Hawk, T.F., (2017) Getting to Know Your Students and an Educational Ethic of Care. </w:t>
      </w:r>
      <w:r w:rsidRPr="00734F6D">
        <w:rPr>
          <w:i/>
          <w:iCs/>
          <w:lang w:val="en-US"/>
        </w:rPr>
        <w:t>Journal of Management Education</w:t>
      </w:r>
      <w:r w:rsidRPr="00734F6D">
        <w:rPr>
          <w:lang w:val="en-US"/>
        </w:rPr>
        <w:t>. Available:</w:t>
      </w:r>
      <w:r w:rsidRPr="00734F6D">
        <w:t xml:space="preserve"> </w:t>
      </w:r>
      <w:hyperlink r:id="rId16" w:history="1">
        <w:r w:rsidRPr="00734F6D">
          <w:rPr>
            <w:rStyle w:val="Hyperlink"/>
          </w:rPr>
          <w:t>https://doi.org/10.1177/1052562917716488</w:t>
        </w:r>
      </w:hyperlink>
      <w:r w:rsidRPr="00734F6D">
        <w:rPr>
          <w:lang w:val="en-US"/>
        </w:rPr>
        <w:t xml:space="preserve">, </w:t>
      </w:r>
    </w:p>
    <w:p w14:paraId="77F7C386" w14:textId="33BA4590" w:rsidR="00DE1695" w:rsidRPr="00734F6D" w:rsidRDefault="00DE1695" w:rsidP="009844C2">
      <w:pPr>
        <w:pStyle w:val="ListParagraph"/>
        <w:numPr>
          <w:ilvl w:val="0"/>
          <w:numId w:val="14"/>
        </w:numPr>
        <w:spacing w:line="276" w:lineRule="auto"/>
      </w:pPr>
      <w:r w:rsidRPr="00734F6D">
        <w:rPr>
          <w:lang w:val="en-US"/>
        </w:rPr>
        <w:lastRenderedPageBreak/>
        <w:t xml:space="preserve">Hawk, T.F. &amp; Lyons, P.R., (2008) Please don't give up on me: When faculty fail to care. </w:t>
      </w:r>
      <w:r w:rsidRPr="00734F6D">
        <w:rPr>
          <w:i/>
          <w:iCs/>
          <w:lang w:val="en-US"/>
        </w:rPr>
        <w:t>Journal of management education</w:t>
      </w:r>
      <w:r w:rsidRPr="00734F6D">
        <w:rPr>
          <w:lang w:val="en-US"/>
        </w:rPr>
        <w:t>. Available:</w:t>
      </w:r>
      <w:r w:rsidRPr="00734F6D">
        <w:t xml:space="preserve"> </w:t>
      </w:r>
      <w:hyperlink r:id="rId17" w:history="1">
        <w:r w:rsidRPr="00734F6D">
          <w:rPr>
            <w:rStyle w:val="Hyperlink"/>
          </w:rPr>
          <w:t>https://doi.org/10.1177/1052562908314194</w:t>
        </w:r>
      </w:hyperlink>
      <w:r w:rsidRPr="00734F6D">
        <w:rPr>
          <w:lang w:val="en-US"/>
        </w:rPr>
        <w:t xml:space="preserve">, </w:t>
      </w:r>
    </w:p>
    <w:p w14:paraId="16105B04" w14:textId="77777777" w:rsidR="005D010F" w:rsidRDefault="005D010F" w:rsidP="009844C2">
      <w:pPr>
        <w:pStyle w:val="Heading2"/>
        <w:rPr>
          <w:rFonts w:ascii="Arial" w:hAnsi="Arial" w:cs="Arial"/>
          <w:sz w:val="22"/>
          <w:szCs w:val="22"/>
        </w:rPr>
      </w:pPr>
    </w:p>
    <w:p w14:paraId="59C2CEF2" w14:textId="2C716A86" w:rsidR="00D51DFB" w:rsidRPr="00734F6D" w:rsidRDefault="00233832" w:rsidP="009844C2">
      <w:pPr>
        <w:pStyle w:val="Heading2"/>
        <w:rPr>
          <w:rFonts w:ascii="Arial" w:hAnsi="Arial" w:cs="Arial"/>
          <w:sz w:val="22"/>
          <w:szCs w:val="22"/>
        </w:rPr>
      </w:pPr>
      <w:bookmarkStart w:id="3" w:name="_Toc70686772"/>
      <w:r w:rsidRPr="00734F6D">
        <w:rPr>
          <w:rFonts w:ascii="Arial" w:hAnsi="Arial" w:cs="Arial"/>
          <w:sz w:val="22"/>
          <w:szCs w:val="22"/>
        </w:rPr>
        <w:t>Hybrid Learning</w:t>
      </w:r>
      <w:bookmarkEnd w:id="3"/>
    </w:p>
    <w:p w14:paraId="33D26CD9" w14:textId="6E1B32C5" w:rsidR="00233832" w:rsidRPr="00734F6D" w:rsidRDefault="00233832" w:rsidP="002023B7">
      <w:pPr>
        <w:spacing w:line="276" w:lineRule="auto"/>
      </w:pPr>
      <w:r w:rsidRPr="00734F6D">
        <w:t xml:space="preserve">With your safety and that of our students paramount, we have, in response to ongoing Scottish Government restrictions, and drawing on the best available teaching and learning evidence and practice, developed a </w:t>
      </w:r>
      <w:r w:rsidRPr="00734F6D">
        <w:rPr>
          <w:b/>
          <w:bCs/>
          <w:i/>
          <w:iCs/>
        </w:rPr>
        <w:t>Hybrid</w:t>
      </w:r>
      <w:r w:rsidRPr="00734F6D">
        <w:rPr>
          <w:b/>
          <w:bCs/>
        </w:rPr>
        <w:t xml:space="preserve"> </w:t>
      </w:r>
      <w:r w:rsidRPr="00734F6D">
        <w:t>approach for Teaching and Learning</w:t>
      </w:r>
      <w:r w:rsidR="00D65D10">
        <w:t xml:space="preserve">. This </w:t>
      </w:r>
      <w:r w:rsidRPr="00734F6D">
        <w:t>will be used throughout the Business School in 20/21</w:t>
      </w:r>
      <w:r w:rsidR="00D65D10">
        <w:t xml:space="preserve"> and involves a</w:t>
      </w:r>
      <w:r w:rsidRPr="00734F6D">
        <w:t xml:space="preserve"> flexible blend of digital learning complemented with some in-person teaching on-campus – where physical distancing requirements allow. Our Hybrid model is agile to allow us to respond quickly and responsively as the crisis evolves and requires all of us (staff and students alike) to pull together, and engage positively, to ensure we all have the best teaching and learning experience possible.</w:t>
      </w:r>
    </w:p>
    <w:p w14:paraId="79715450" w14:textId="77777777" w:rsidR="00233832" w:rsidRPr="00734F6D" w:rsidRDefault="00233832" w:rsidP="009844C2">
      <w:pPr>
        <w:spacing w:line="276" w:lineRule="auto"/>
        <w:jc w:val="both"/>
      </w:pPr>
    </w:p>
    <w:p w14:paraId="2AA68F49" w14:textId="4E3CBC3B" w:rsidR="00233832" w:rsidRPr="00734F6D" w:rsidRDefault="00233832" w:rsidP="009844C2">
      <w:pPr>
        <w:spacing w:line="276" w:lineRule="auto"/>
        <w:jc w:val="both"/>
        <w:rPr>
          <w:b/>
          <w:bCs/>
        </w:rPr>
      </w:pPr>
      <w:r w:rsidRPr="00734F6D">
        <w:rPr>
          <w:b/>
          <w:bCs/>
        </w:rPr>
        <w:t>Virtual Learning Environment (VLE) - Learn</w:t>
      </w:r>
    </w:p>
    <w:p w14:paraId="52D39DD0" w14:textId="175C0EE1" w:rsidR="00233832" w:rsidRPr="00734F6D" w:rsidRDefault="00233832" w:rsidP="002023B7">
      <w:pPr>
        <w:spacing w:line="276" w:lineRule="auto"/>
        <w:rPr>
          <w:rStyle w:val="Hyperlink"/>
        </w:rPr>
      </w:pPr>
      <w:r w:rsidRPr="00734F6D">
        <w:t>For a number of years, the University of Edinburgh has been using a Virtual Learning Environment (VLE) known as Learn. This is the platform by which all students receive their programme and course information and learning material, and it now continues to be the main media by which they will receive their learning content and by which you will access the seminar/tutorial/workshop activities for each week:</w:t>
      </w:r>
      <w:r w:rsidRPr="00734F6D">
        <w:rPr>
          <w:b/>
          <w:bCs/>
        </w:rPr>
        <w:t xml:space="preserve"> </w:t>
      </w:r>
      <w:r w:rsidR="002023B7">
        <w:rPr>
          <w:b/>
          <w:bCs/>
        </w:rPr>
        <w:br/>
      </w:r>
      <w:hyperlink r:id="rId18" w:history="1">
        <w:r w:rsidRPr="00734F6D">
          <w:rPr>
            <w:rStyle w:val="Hyperlink"/>
          </w:rPr>
          <w:t>https://www.ed.ac.uk/information-services/learning-technology/virtual-environments/learn</w:t>
        </w:r>
      </w:hyperlink>
    </w:p>
    <w:p w14:paraId="701810F9" w14:textId="77777777" w:rsidR="00233832" w:rsidRPr="00734F6D" w:rsidRDefault="00233832" w:rsidP="009844C2">
      <w:pPr>
        <w:spacing w:line="276" w:lineRule="auto"/>
        <w:rPr>
          <w:rStyle w:val="Hyperlink"/>
          <w:color w:val="000000" w:themeColor="text1"/>
          <w:u w:val="none"/>
        </w:rPr>
      </w:pPr>
    </w:p>
    <w:p w14:paraId="1B5A1A8B" w14:textId="466D746B" w:rsidR="00233832" w:rsidRPr="00734F6D" w:rsidRDefault="00233832" w:rsidP="009844C2">
      <w:pPr>
        <w:spacing w:line="276" w:lineRule="auto"/>
        <w:rPr>
          <w:color w:val="000000" w:themeColor="text1"/>
        </w:rPr>
      </w:pPr>
      <w:r w:rsidRPr="00734F6D">
        <w:rPr>
          <w:rStyle w:val="Hyperlink"/>
          <w:color w:val="000000" w:themeColor="text1"/>
          <w:u w:val="none"/>
        </w:rPr>
        <w:t>For more information o</w:t>
      </w:r>
      <w:bookmarkStart w:id="4" w:name="_GoBack"/>
      <w:bookmarkEnd w:id="4"/>
      <w:r w:rsidRPr="00734F6D">
        <w:rPr>
          <w:rStyle w:val="Hyperlink"/>
          <w:color w:val="000000" w:themeColor="text1"/>
          <w:u w:val="none"/>
        </w:rPr>
        <w:t>n how to use Learn and its associated features, please visit:</w:t>
      </w:r>
      <w:r w:rsidRPr="00734F6D">
        <w:rPr>
          <w:rStyle w:val="Hyperlink"/>
          <w:color w:val="000000" w:themeColor="text1"/>
        </w:rPr>
        <w:t xml:space="preserve"> </w:t>
      </w:r>
      <w:hyperlink r:id="rId19" w:history="1">
        <w:r w:rsidRPr="00734F6D">
          <w:rPr>
            <w:rStyle w:val="Hyperlink"/>
          </w:rPr>
          <w:t>https://www.ed.ac.uk/information-services/help-consultancy/is-skills/digital-tools-remote-working/guidance-students-online-learning-tools</w:t>
        </w:r>
      </w:hyperlink>
    </w:p>
    <w:p w14:paraId="18280BB2" w14:textId="77777777" w:rsidR="00233832" w:rsidRPr="00734F6D" w:rsidRDefault="00233832" w:rsidP="009844C2">
      <w:pPr>
        <w:spacing w:line="276" w:lineRule="auto"/>
        <w:jc w:val="both"/>
        <w:rPr>
          <w:b/>
          <w:bCs/>
        </w:rPr>
      </w:pPr>
    </w:p>
    <w:p w14:paraId="6AB90223" w14:textId="7719142D" w:rsidR="00233832" w:rsidRPr="00734F6D" w:rsidRDefault="00233832" w:rsidP="006C02DD">
      <w:pPr>
        <w:spacing w:line="276" w:lineRule="auto"/>
        <w:rPr>
          <w:b/>
          <w:bCs/>
        </w:rPr>
      </w:pPr>
      <w:r w:rsidRPr="00734F6D">
        <w:rPr>
          <w:b/>
          <w:bCs/>
        </w:rPr>
        <w:t>SCQF credits and learning hours</w:t>
      </w:r>
    </w:p>
    <w:p w14:paraId="5693E908" w14:textId="18DD71F6" w:rsidR="00233832" w:rsidRPr="00734F6D" w:rsidRDefault="00233832" w:rsidP="006C02DD">
      <w:pPr>
        <w:spacing w:line="276" w:lineRule="auto"/>
      </w:pPr>
      <w:r w:rsidRPr="00734F6D">
        <w:t xml:space="preserve">Please note that each </w:t>
      </w:r>
      <w:r w:rsidR="00D65D10" w:rsidRPr="00D65D10">
        <w:t>20-credit</w:t>
      </w:r>
      <w:r w:rsidRPr="00734F6D">
        <w:t xml:space="preserve"> course requires 200 notional learning hours. This typically equates to: </w:t>
      </w:r>
    </w:p>
    <w:p w14:paraId="035FBC77" w14:textId="7D8A02CE" w:rsidR="00233832" w:rsidRPr="00734F6D" w:rsidRDefault="00233832" w:rsidP="006C02DD">
      <w:pPr>
        <w:pStyle w:val="ListParagraph"/>
        <w:numPr>
          <w:ilvl w:val="0"/>
          <w:numId w:val="17"/>
        </w:numPr>
        <w:spacing w:after="160" w:line="276" w:lineRule="auto"/>
      </w:pPr>
      <w:r w:rsidRPr="00734F6D">
        <w:t>10-20% (20-40 hours) – Lecturer or TA-led</w:t>
      </w:r>
    </w:p>
    <w:p w14:paraId="0ACDCB92" w14:textId="694C4599" w:rsidR="00233832" w:rsidRPr="00734F6D" w:rsidRDefault="00233832" w:rsidP="006C02DD">
      <w:pPr>
        <w:pStyle w:val="ListParagraph"/>
        <w:numPr>
          <w:ilvl w:val="0"/>
          <w:numId w:val="17"/>
        </w:numPr>
        <w:spacing w:after="160" w:line="276" w:lineRule="auto"/>
      </w:pPr>
      <w:r w:rsidRPr="00734F6D">
        <w:t>80-90% (160-180 hours) - Student independent study</w:t>
      </w:r>
    </w:p>
    <w:p w14:paraId="2E16E35D" w14:textId="6D6DA5EB" w:rsidR="00233832" w:rsidRPr="00734F6D" w:rsidRDefault="00233832" w:rsidP="006C02DD">
      <w:pPr>
        <w:spacing w:after="160" w:line="276" w:lineRule="auto"/>
      </w:pPr>
      <w:r w:rsidRPr="00734F6D">
        <w:t>In Learn, students will receive a variety of learning engagement opportunities, broken down as follows:</w:t>
      </w:r>
    </w:p>
    <w:p w14:paraId="75F6B953" w14:textId="75999652" w:rsidR="00233832" w:rsidRPr="00734F6D" w:rsidRDefault="00233832" w:rsidP="006C02DD">
      <w:pPr>
        <w:pStyle w:val="Heading4"/>
        <w:rPr>
          <w:rFonts w:ascii="Arial" w:hAnsi="Arial" w:cs="Arial"/>
          <w:sz w:val="22"/>
          <w:szCs w:val="22"/>
        </w:rPr>
      </w:pPr>
      <w:r w:rsidRPr="00734F6D">
        <w:rPr>
          <w:rFonts w:ascii="Arial" w:hAnsi="Arial" w:cs="Arial"/>
          <w:sz w:val="22"/>
          <w:szCs w:val="22"/>
        </w:rPr>
        <w:t>Lecturer</w:t>
      </w:r>
      <w:r w:rsidR="00213C78" w:rsidRPr="00734F6D">
        <w:rPr>
          <w:rFonts w:ascii="Arial" w:hAnsi="Arial" w:cs="Arial"/>
          <w:sz w:val="22"/>
          <w:szCs w:val="22"/>
        </w:rPr>
        <w:t xml:space="preserve"> or TA</w:t>
      </w:r>
      <w:r w:rsidRPr="00734F6D">
        <w:rPr>
          <w:rFonts w:ascii="Arial" w:hAnsi="Arial" w:cs="Arial"/>
          <w:sz w:val="22"/>
          <w:szCs w:val="22"/>
        </w:rPr>
        <w:t>-led</w:t>
      </w:r>
    </w:p>
    <w:p w14:paraId="44B01720" w14:textId="77777777" w:rsidR="00233832" w:rsidRPr="00734F6D" w:rsidRDefault="00233832" w:rsidP="006C02DD">
      <w:pPr>
        <w:spacing w:line="276" w:lineRule="auto"/>
        <w:rPr>
          <w:b/>
          <w:bCs/>
        </w:rPr>
      </w:pPr>
    </w:p>
    <w:p w14:paraId="066C4DB4" w14:textId="77777777" w:rsidR="005D010F" w:rsidRDefault="00233832" w:rsidP="006C02DD">
      <w:pPr>
        <w:spacing w:after="160" w:line="276" w:lineRule="auto"/>
        <w:rPr>
          <w:b/>
          <w:bCs/>
        </w:rPr>
      </w:pPr>
      <w:r w:rsidRPr="00734F6D">
        <w:rPr>
          <w:b/>
          <w:bCs/>
        </w:rPr>
        <w:t>Digital Lectures</w:t>
      </w:r>
    </w:p>
    <w:p w14:paraId="0F052287" w14:textId="59489B96" w:rsidR="008D576D" w:rsidRPr="00E45F61" w:rsidRDefault="00233832" w:rsidP="002023B7">
      <w:pPr>
        <w:spacing w:after="160" w:line="276" w:lineRule="auto"/>
      </w:pPr>
      <w:r w:rsidRPr="00734F6D">
        <w:t>All lectures, and lecture-type content, will be pre-recorded and delivered digitally.</w:t>
      </w:r>
      <w:r w:rsidR="00082F93" w:rsidRPr="00734F6D">
        <w:rPr>
          <w:b/>
          <w:bCs/>
        </w:rPr>
        <w:t xml:space="preserve"> </w:t>
      </w:r>
      <w:r w:rsidRPr="00734F6D">
        <w:t>Course organisers are designing a wide variety of ‘lecture-type’ materials to engage the students. These will include:</w:t>
      </w:r>
    </w:p>
    <w:p w14:paraId="33DF6DA9" w14:textId="77777777" w:rsidR="00233832" w:rsidRPr="00734F6D" w:rsidRDefault="00233832" w:rsidP="002023B7">
      <w:pPr>
        <w:pStyle w:val="ListParagraph"/>
        <w:numPr>
          <w:ilvl w:val="0"/>
          <w:numId w:val="24"/>
        </w:numPr>
        <w:spacing w:after="160" w:line="276" w:lineRule="auto"/>
        <w:rPr>
          <w:b/>
          <w:bCs/>
        </w:rPr>
      </w:pPr>
      <w:r w:rsidRPr="00734F6D">
        <w:rPr>
          <w:b/>
          <w:bCs/>
        </w:rPr>
        <w:t>‘Bitesize’ video content</w:t>
      </w:r>
    </w:p>
    <w:p w14:paraId="22206DA3" w14:textId="1C462533" w:rsidR="00233832" w:rsidRPr="00734F6D" w:rsidRDefault="00233832" w:rsidP="002023B7">
      <w:pPr>
        <w:spacing w:line="276" w:lineRule="auto"/>
      </w:pPr>
      <w:r w:rsidRPr="00734F6D">
        <w:t xml:space="preserve">Cognitive science research tells us that breaking content into logical segments makes the information easier to process, learn, and remember. Therefore, in most courses students will </w:t>
      </w:r>
      <w:r w:rsidRPr="00734F6D">
        <w:lastRenderedPageBreak/>
        <w:t xml:space="preserve">receive ‘bite-size’ pre-recorded videos of 15-20 minutes where a lecturer will talk through various Microsoft PowerPoint slides on a particular topic. There would typically be 2-3 of these videos per course in a week’s content for them to watch….but this will vary depending on the course and the year. </w:t>
      </w:r>
    </w:p>
    <w:p w14:paraId="201DD426" w14:textId="77777777" w:rsidR="005D010F" w:rsidRDefault="005D010F" w:rsidP="002023B7">
      <w:pPr>
        <w:spacing w:line="276" w:lineRule="auto"/>
      </w:pPr>
    </w:p>
    <w:p w14:paraId="0F260CFC" w14:textId="1309BF50" w:rsidR="00082F93" w:rsidRDefault="00233832" w:rsidP="002023B7">
      <w:pPr>
        <w:spacing w:line="276" w:lineRule="auto"/>
      </w:pPr>
      <w:r w:rsidRPr="00734F6D">
        <w:t>On some courses where there is significant practical content, such as some accounting courses, lecturers may provide additional pre-recorded videos, making use of a Visualiser. This allows lecturers to show students how practical problems incorporating calculations are solved, a technique that many students will already be familiar with as it is often used in on-campus lecture delivery. This technique may also be used in some live sessions.</w:t>
      </w:r>
    </w:p>
    <w:p w14:paraId="77FD11E3" w14:textId="77777777" w:rsidR="008D576D" w:rsidRPr="00734F6D" w:rsidRDefault="008D576D" w:rsidP="002023B7">
      <w:pPr>
        <w:spacing w:line="276" w:lineRule="auto"/>
      </w:pPr>
    </w:p>
    <w:p w14:paraId="0BB6D16E" w14:textId="44BDBA6F" w:rsidR="00233832" w:rsidRPr="00734F6D" w:rsidRDefault="00233832" w:rsidP="002023B7">
      <w:pPr>
        <w:pStyle w:val="ListParagraph"/>
        <w:numPr>
          <w:ilvl w:val="0"/>
          <w:numId w:val="24"/>
        </w:numPr>
        <w:spacing w:after="160" w:line="276" w:lineRule="auto"/>
        <w:rPr>
          <w:b/>
          <w:bCs/>
        </w:rPr>
      </w:pPr>
      <w:r w:rsidRPr="00734F6D">
        <w:rPr>
          <w:b/>
          <w:bCs/>
        </w:rPr>
        <w:t>‘Learning Objects’</w:t>
      </w:r>
    </w:p>
    <w:p w14:paraId="7F8D208E" w14:textId="7E02EDF4" w:rsidR="00233832" w:rsidRPr="00734F6D" w:rsidRDefault="00213C78" w:rsidP="002023B7">
      <w:pPr>
        <w:spacing w:line="276" w:lineRule="auto"/>
      </w:pPr>
      <w:r w:rsidRPr="00734F6D">
        <w:t>Students</w:t>
      </w:r>
      <w:r w:rsidR="00233832" w:rsidRPr="00734F6D">
        <w:t xml:space="preserve"> may also receive what is kn</w:t>
      </w:r>
      <w:r w:rsidRPr="00734F6D">
        <w:t>own as ‘learning objects’. This</w:t>
      </w:r>
      <w:r w:rsidR="00233832" w:rsidRPr="00734F6D">
        <w:t xml:space="preserve"> is content created by lecturers which is interactive to a certain extent – in that you are able to click on some of the content and read it whenever you choose. You will find an example of this below:</w:t>
      </w:r>
    </w:p>
    <w:p w14:paraId="6426DF3F" w14:textId="4ECDE6F0" w:rsidR="00233832" w:rsidRPr="00734F6D" w:rsidRDefault="002023B7" w:rsidP="002023B7">
      <w:pPr>
        <w:spacing w:line="276" w:lineRule="auto"/>
        <w:rPr>
          <w:rStyle w:val="Hyperlink"/>
        </w:rPr>
      </w:pPr>
      <w:hyperlink r:id="rId20" w:history="1">
        <w:r w:rsidR="00233832" w:rsidRPr="00734F6D">
          <w:rPr>
            <w:rStyle w:val="Hyperlink"/>
          </w:rPr>
          <w:t>https://xerte.cahss.ed.ac.uk/play.php?template_id=1046</w:t>
        </w:r>
      </w:hyperlink>
    </w:p>
    <w:p w14:paraId="4C215450" w14:textId="77777777" w:rsidR="00233832" w:rsidRPr="00734F6D" w:rsidRDefault="00233832" w:rsidP="002023B7">
      <w:pPr>
        <w:spacing w:line="276" w:lineRule="auto"/>
      </w:pPr>
    </w:p>
    <w:p w14:paraId="482F536D" w14:textId="77777777" w:rsidR="00082F93" w:rsidRPr="00734F6D" w:rsidRDefault="00233832" w:rsidP="002023B7">
      <w:pPr>
        <w:spacing w:after="160" w:line="276" w:lineRule="auto"/>
        <w:rPr>
          <w:b/>
          <w:bCs/>
        </w:rPr>
      </w:pPr>
      <w:r w:rsidRPr="00734F6D">
        <w:rPr>
          <w:b/>
          <w:bCs/>
        </w:rPr>
        <w:t>Supplemented Faculty Curated Resources</w:t>
      </w:r>
    </w:p>
    <w:p w14:paraId="1B190D94" w14:textId="3285D2A9" w:rsidR="00213C78" w:rsidRPr="00734F6D" w:rsidRDefault="00233832" w:rsidP="002023B7">
      <w:pPr>
        <w:spacing w:after="160" w:line="276" w:lineRule="auto"/>
        <w:rPr>
          <w:b/>
          <w:bCs/>
        </w:rPr>
      </w:pPr>
      <w:r w:rsidRPr="00734F6D">
        <w:t xml:space="preserve">The topics covered in the videos and learning objects will be supplemented with guided links to read practical problem sets, corporate and regulatory bodies’ websites, journal articles, chapters of books, and periodicals from the university’s extensive online library database. </w:t>
      </w:r>
      <w:r w:rsidR="00213C78" w:rsidRPr="00734F6D">
        <w:t>They</w:t>
      </w:r>
      <w:r w:rsidRPr="00734F6D">
        <w:t xml:space="preserve"> will also be signposted to additional resources such as external videos and media, and news sites.</w:t>
      </w:r>
    </w:p>
    <w:p w14:paraId="45FECEEB" w14:textId="77777777" w:rsidR="00233832" w:rsidRPr="00734F6D" w:rsidRDefault="00233832" w:rsidP="002023B7">
      <w:pPr>
        <w:spacing w:after="160" w:line="276" w:lineRule="auto"/>
        <w:rPr>
          <w:b/>
          <w:bCs/>
        </w:rPr>
      </w:pPr>
      <w:r w:rsidRPr="00734F6D">
        <w:rPr>
          <w:b/>
          <w:bCs/>
        </w:rPr>
        <w:t>Tutorials, Seminars, Workshops, and Discussion Groups</w:t>
      </w:r>
    </w:p>
    <w:p w14:paraId="5B54E629" w14:textId="0F810A6E" w:rsidR="00233832" w:rsidRPr="00734F6D" w:rsidRDefault="00233832" w:rsidP="002023B7">
      <w:pPr>
        <w:spacing w:line="276" w:lineRule="auto"/>
      </w:pPr>
      <w:r w:rsidRPr="00734F6D">
        <w:t xml:space="preserve">There should also be digital live or </w:t>
      </w:r>
      <w:r w:rsidRPr="00734F6D">
        <w:rPr>
          <w:b/>
          <w:bCs/>
        </w:rPr>
        <w:t xml:space="preserve">synchronous </w:t>
      </w:r>
      <w:r w:rsidRPr="00734F6D">
        <w:t xml:space="preserve">teaching (possibly described as tutorials, seminars, and workshops) either in-person or through Blackboard Collaborate or Microsoft Teams (maybe Zoom – but this will not be the norm), and not live or </w:t>
      </w:r>
      <w:r w:rsidRPr="00734F6D">
        <w:rPr>
          <w:b/>
          <w:bCs/>
        </w:rPr>
        <w:t>asynchronous</w:t>
      </w:r>
      <w:r w:rsidRPr="00734F6D">
        <w:t xml:space="preserve"> activity through Discussion Boards within Learn, across all courses.</w:t>
      </w:r>
    </w:p>
    <w:p w14:paraId="43159581" w14:textId="77777777" w:rsidR="00213C78" w:rsidRPr="00734F6D" w:rsidRDefault="00213C78" w:rsidP="002023B7">
      <w:pPr>
        <w:spacing w:line="276" w:lineRule="auto"/>
      </w:pPr>
    </w:p>
    <w:p w14:paraId="630E9619" w14:textId="77777777" w:rsidR="00233832" w:rsidRPr="00734F6D" w:rsidRDefault="00233832" w:rsidP="002023B7">
      <w:pPr>
        <w:spacing w:after="160" w:line="276" w:lineRule="auto"/>
        <w:rPr>
          <w:b/>
          <w:bCs/>
        </w:rPr>
      </w:pPr>
      <w:r w:rsidRPr="00734F6D">
        <w:rPr>
          <w:b/>
          <w:bCs/>
        </w:rPr>
        <w:t>Synchronous (Live)</w:t>
      </w:r>
    </w:p>
    <w:p w14:paraId="41A129CE" w14:textId="46DCAFAF" w:rsidR="00233832" w:rsidRPr="00734F6D" w:rsidRDefault="00233832" w:rsidP="002023B7">
      <w:pPr>
        <w:spacing w:line="276" w:lineRule="auto"/>
      </w:pPr>
      <w:r w:rsidRPr="00734F6D">
        <w:t>This means live classes (tutorials/seminars/workshops) whether digital (Blackboard Collaborate or Microsoft Teams) or in-person on-campus. This may be 1 or 2 hours per week depending on the course.</w:t>
      </w:r>
    </w:p>
    <w:p w14:paraId="1B4CAE95" w14:textId="77777777" w:rsidR="00142637" w:rsidRPr="00734F6D" w:rsidRDefault="00142637" w:rsidP="002023B7">
      <w:pPr>
        <w:spacing w:line="276" w:lineRule="auto"/>
      </w:pPr>
    </w:p>
    <w:p w14:paraId="0EA0049F" w14:textId="382D38E0" w:rsidR="00233832" w:rsidRPr="00734F6D" w:rsidRDefault="00233832" w:rsidP="002023B7">
      <w:pPr>
        <w:pStyle w:val="ListParagraph"/>
        <w:numPr>
          <w:ilvl w:val="0"/>
          <w:numId w:val="23"/>
        </w:numPr>
        <w:spacing w:after="160" w:line="276" w:lineRule="auto"/>
      </w:pPr>
      <w:r w:rsidRPr="00734F6D">
        <w:rPr>
          <w:b/>
          <w:bCs/>
        </w:rPr>
        <w:t>Blackboard Collaborate</w:t>
      </w:r>
      <w:r w:rsidRPr="00734F6D">
        <w:t xml:space="preserve"> will be the main platform by which you will engage live synchronous interaction with your </w:t>
      </w:r>
      <w:r w:rsidR="00213C78" w:rsidRPr="00734F6D">
        <w:t xml:space="preserve">students </w:t>
      </w:r>
      <w:r w:rsidRPr="00734F6D">
        <w:t>digitally. Within these synchronous sessions</w:t>
      </w:r>
      <w:r w:rsidR="00BA6B77">
        <w:t>,</w:t>
      </w:r>
      <w:r w:rsidRPr="00734F6D">
        <w:t xml:space="preserve"> </w:t>
      </w:r>
      <w:r w:rsidR="00213C78" w:rsidRPr="00734F6D">
        <w:t xml:space="preserve">you should </w:t>
      </w:r>
      <w:r w:rsidRPr="00734F6D">
        <w:t>encourage you</w:t>
      </w:r>
      <w:r w:rsidR="00213C78" w:rsidRPr="00734F6D">
        <w:t>r students</w:t>
      </w:r>
      <w:r w:rsidRPr="00734F6D">
        <w:t xml:space="preserve"> to interact through the chat facility, </w:t>
      </w:r>
      <w:r w:rsidR="00BA6B77">
        <w:t>by</w:t>
      </w:r>
      <w:r w:rsidRPr="00734F6D">
        <w:t xml:space="preserve"> </w:t>
      </w:r>
      <w:r w:rsidR="00213C78" w:rsidRPr="00734F6D">
        <w:t>using the</w:t>
      </w:r>
      <w:r w:rsidRPr="00734F6D">
        <w:t xml:space="preserve"> audio and video, </w:t>
      </w:r>
      <w:r w:rsidR="00BA6B77">
        <w:t>the</w:t>
      </w:r>
      <w:r w:rsidRPr="00734F6D">
        <w:t xml:space="preserve"> Whiteboard function, and </w:t>
      </w:r>
      <w:r w:rsidR="00213C78" w:rsidRPr="00734F6D">
        <w:t xml:space="preserve">also </w:t>
      </w:r>
      <w:r w:rsidR="00BA6B77">
        <w:t xml:space="preserve">through </w:t>
      </w:r>
      <w:r w:rsidRPr="00734F6D">
        <w:t xml:space="preserve">the break out room facility </w:t>
      </w:r>
      <w:r w:rsidR="00BA6B77">
        <w:t>where you can</w:t>
      </w:r>
      <w:r w:rsidRPr="00734F6D">
        <w:t xml:space="preserve"> split students into smaller groups to evaluate particular issues to then feed back to the main group. We are taking account of students who may well be joini</w:t>
      </w:r>
      <w:r w:rsidR="00213C78" w:rsidRPr="00734F6D">
        <w:t>ng us from different time zones in the timetabling of these sessions.</w:t>
      </w:r>
    </w:p>
    <w:p w14:paraId="2BDE014F" w14:textId="53F7D384" w:rsidR="00233832" w:rsidRPr="00E66F02" w:rsidRDefault="00233832" w:rsidP="002023B7">
      <w:pPr>
        <w:pStyle w:val="ListParagraph"/>
        <w:numPr>
          <w:ilvl w:val="0"/>
          <w:numId w:val="23"/>
        </w:numPr>
        <w:spacing w:after="160" w:line="276" w:lineRule="auto"/>
        <w:rPr>
          <w:b/>
        </w:rPr>
      </w:pPr>
      <w:r w:rsidRPr="00734F6D">
        <w:rPr>
          <w:b/>
          <w:bCs/>
        </w:rPr>
        <w:t>In-person</w:t>
      </w:r>
      <w:r w:rsidRPr="00734F6D">
        <w:t xml:space="preserve">, for those present in Edinburgh, and subject to Scottish Government guidelines and restrictions, as well as university buildings capacity and health and </w:t>
      </w:r>
      <w:r w:rsidRPr="00734F6D">
        <w:lastRenderedPageBreak/>
        <w:t>safety guidance, there may well be the opportunity for some in-person classes. These will follow the same format as the digital Collaborate sessions.</w:t>
      </w:r>
      <w:r w:rsidR="00213C78" w:rsidRPr="00734F6D">
        <w:t xml:space="preserve"> </w:t>
      </w:r>
      <w:r w:rsidR="00213C78" w:rsidRPr="00E66F02">
        <w:rPr>
          <w:b/>
        </w:rPr>
        <w:t>In order to accommodate the number of small group on-campus teaching within the Business School we have had to extend the working day from 9.00am until 8.00pm, and you may be required to teach at any point within these times.</w:t>
      </w:r>
    </w:p>
    <w:p w14:paraId="06F91838" w14:textId="7354063F" w:rsidR="005D010F" w:rsidRPr="00734F6D" w:rsidRDefault="00233832" w:rsidP="002023B7">
      <w:pPr>
        <w:spacing w:line="276" w:lineRule="auto"/>
      </w:pPr>
      <w:r w:rsidRPr="00734F6D">
        <w:t>For example: Global Challenges for Business, the compulsory Year 1 course, will be prioritised for in-person on-campus delivery, and will be available for those students who are in Edinburgh and who are able to attend in-person. These sessions will</w:t>
      </w:r>
      <w:r w:rsidR="00213C78" w:rsidRPr="00734F6D">
        <w:t xml:space="preserve"> be restricted to a maximum of 9</w:t>
      </w:r>
      <w:r w:rsidRPr="00734F6D">
        <w:t xml:space="preserve"> students per session</w:t>
      </w:r>
      <w:r w:rsidR="00213C78" w:rsidRPr="00734F6D">
        <w:t>.</w:t>
      </w:r>
    </w:p>
    <w:p w14:paraId="1BB17352" w14:textId="77777777" w:rsidR="005D010F" w:rsidRDefault="005D010F" w:rsidP="002023B7">
      <w:pPr>
        <w:spacing w:line="276" w:lineRule="auto"/>
        <w:rPr>
          <w:b/>
          <w:bCs/>
        </w:rPr>
      </w:pPr>
    </w:p>
    <w:p w14:paraId="316559EA" w14:textId="20BD5D4F" w:rsidR="00233832" w:rsidRPr="00734F6D" w:rsidRDefault="00233832" w:rsidP="002023B7">
      <w:pPr>
        <w:spacing w:line="276" w:lineRule="auto"/>
        <w:rPr>
          <w:b/>
          <w:bCs/>
        </w:rPr>
      </w:pPr>
      <w:r w:rsidRPr="00734F6D">
        <w:rPr>
          <w:b/>
          <w:bCs/>
        </w:rPr>
        <w:t>Asynchronous (Not live)</w:t>
      </w:r>
    </w:p>
    <w:p w14:paraId="18372C5E" w14:textId="55C87B16" w:rsidR="00233832" w:rsidRPr="00734F6D" w:rsidRDefault="00233832" w:rsidP="002023B7">
      <w:pPr>
        <w:spacing w:line="276" w:lineRule="auto"/>
      </w:pPr>
      <w:r w:rsidRPr="00734F6D">
        <w:t xml:space="preserve">Usually delivered through Learn’s Discussion Board. </w:t>
      </w:r>
      <w:r w:rsidR="005D010F">
        <w:t>For example, Course Organise</w:t>
      </w:r>
      <w:r w:rsidR="00BA6B77">
        <w:t>rs</w:t>
      </w:r>
      <w:r w:rsidR="00BA6B77" w:rsidRPr="00734F6D">
        <w:t xml:space="preserve"> </w:t>
      </w:r>
      <w:r w:rsidRPr="00734F6D">
        <w:t>will create ‘threads’ based on topic areas covered each week, perhaps identifying particular discussion points and invite you to post comments on those</w:t>
      </w:r>
      <w:r w:rsidR="00213C78" w:rsidRPr="00734F6D">
        <w:t xml:space="preserve"> points or collate the responses of the students on a weekly basis</w:t>
      </w:r>
      <w:r w:rsidRPr="00734F6D">
        <w:t xml:space="preserve">. </w:t>
      </w:r>
    </w:p>
    <w:p w14:paraId="7C0A3AAD" w14:textId="26F1E75B" w:rsidR="00BC1263" w:rsidRPr="00734F6D" w:rsidRDefault="00BC1263" w:rsidP="002023B7">
      <w:pPr>
        <w:spacing w:line="276" w:lineRule="auto"/>
      </w:pPr>
    </w:p>
    <w:p w14:paraId="2945516C" w14:textId="0F8A2EAE" w:rsidR="00BC1263" w:rsidRPr="00734F6D" w:rsidRDefault="00BC1263" w:rsidP="002023B7">
      <w:pPr>
        <w:spacing w:line="276" w:lineRule="auto"/>
      </w:pPr>
      <w:r w:rsidRPr="00734F6D">
        <w:t>For many of you, digital teaching will be the ‘new normal’, and this can be a daunting prospect if you are not familiar with it. The following information will help to guide you in how to think about engaging your students in the digital environment.</w:t>
      </w:r>
    </w:p>
    <w:p w14:paraId="282533AE" w14:textId="19E7EE6C" w:rsidR="00233832" w:rsidRPr="00734F6D" w:rsidRDefault="00233832" w:rsidP="002023B7">
      <w:pPr>
        <w:spacing w:line="276" w:lineRule="auto"/>
      </w:pPr>
    </w:p>
    <w:p w14:paraId="046BE32C" w14:textId="6328DD44" w:rsidR="00BC1263" w:rsidRPr="00734F6D" w:rsidRDefault="00BC1263" w:rsidP="002023B7">
      <w:pPr>
        <w:pStyle w:val="Heading2"/>
        <w:rPr>
          <w:rFonts w:ascii="Arial" w:hAnsi="Arial" w:cs="Arial"/>
          <w:sz w:val="22"/>
          <w:szCs w:val="22"/>
        </w:rPr>
      </w:pPr>
      <w:bookmarkStart w:id="5" w:name="_Toc41376747"/>
      <w:bookmarkStart w:id="6" w:name="_Toc70686773"/>
      <w:r w:rsidRPr="00734F6D">
        <w:rPr>
          <w:rFonts w:ascii="Arial" w:hAnsi="Arial" w:cs="Arial"/>
          <w:sz w:val="22"/>
          <w:szCs w:val="22"/>
        </w:rPr>
        <w:t>Building an online community</w:t>
      </w:r>
      <w:bookmarkEnd w:id="5"/>
      <w:bookmarkEnd w:id="6"/>
    </w:p>
    <w:p w14:paraId="1A66A7B6" w14:textId="22E19FFA" w:rsidR="00BC1263" w:rsidRPr="00734F6D" w:rsidRDefault="00BC1263" w:rsidP="002023B7">
      <w:pPr>
        <w:spacing w:line="276" w:lineRule="auto"/>
      </w:pPr>
      <w:r w:rsidRPr="00734F6D">
        <w:t xml:space="preserve">The notion of community is so important to learning, and online supported collaborative learning, in particular (Abedin et al. 2010). The importance of social presence, as part of the community of enquiry, should not be under-estimated and is </w:t>
      </w:r>
      <w:r w:rsidRPr="00734F6D">
        <w:rPr>
          <w:i/>
          <w:iCs/>
        </w:rPr>
        <w:t>“the ability of participants to identify with the community (e.g., course of study), communicate purposefully in a trusting environment, and develop inter-personal relationships by way of projecting their individual personalities</w:t>
      </w:r>
      <w:r w:rsidRPr="00734F6D">
        <w:t>” (Garrison et al. 2000: 154). Social presence leads to an increase in academic, social and institutional integration and results in increased persistence and course completion (Rourke et al. 2001).</w:t>
      </w:r>
    </w:p>
    <w:p w14:paraId="44C31130" w14:textId="77777777" w:rsidR="00BC1263" w:rsidRPr="00734F6D" w:rsidRDefault="00BC1263" w:rsidP="002023B7">
      <w:pPr>
        <w:spacing w:line="276" w:lineRule="auto"/>
      </w:pPr>
    </w:p>
    <w:p w14:paraId="6F3CA318" w14:textId="21AE0F0C" w:rsidR="00BC1263" w:rsidRDefault="001C063A" w:rsidP="002023B7">
      <w:pPr>
        <w:spacing w:line="276" w:lineRule="auto"/>
      </w:pPr>
      <w:r>
        <w:t>We are u</w:t>
      </w:r>
      <w:r w:rsidR="00BC1263" w:rsidRPr="00734F6D">
        <w:t xml:space="preserve">sing a motivational model called the FISH! philosophy (Lundin, Paul &amp; Christensen, 1998; 2000), </w:t>
      </w:r>
      <w:r>
        <w:t>which</w:t>
      </w:r>
      <w:r w:rsidRPr="00734F6D">
        <w:t xml:space="preserve"> </w:t>
      </w:r>
      <w:r w:rsidR="00BC1263" w:rsidRPr="00734F6D">
        <w:t>was adapted and applied to the online environment. Basically, some training consultants went to get lunch at a Fishmarket in Seattle, USA</w:t>
      </w:r>
      <w:r w:rsidR="00606AF1">
        <w:t>,</w:t>
      </w:r>
      <w:r w:rsidR="00BC1263" w:rsidRPr="00734F6D">
        <w:t xml:space="preserve"> and found a group of employees having a great time doing their jobs. They created an energy around their work and people would just go into the market to feed off this as well as the fish. From this, the consultants developed a model for enhancing motivation within organisations, and it has proved successful in many businesses. Instead of using it to motivate staff, it can be used to motivate students within the digital learning environment. The model has four key principles:</w:t>
      </w:r>
    </w:p>
    <w:p w14:paraId="098D29EC" w14:textId="77777777" w:rsidR="008D576D" w:rsidRPr="00734F6D" w:rsidRDefault="008D576D" w:rsidP="002023B7">
      <w:pPr>
        <w:spacing w:line="276" w:lineRule="auto"/>
      </w:pPr>
    </w:p>
    <w:p w14:paraId="0449AF7B" w14:textId="6C01FDDA" w:rsidR="00BC1263" w:rsidRPr="00734F6D" w:rsidRDefault="00BC1263" w:rsidP="002023B7">
      <w:pPr>
        <w:pStyle w:val="Heading4"/>
        <w:numPr>
          <w:ilvl w:val="0"/>
          <w:numId w:val="25"/>
        </w:numPr>
        <w:spacing w:line="276" w:lineRule="auto"/>
        <w:rPr>
          <w:rFonts w:ascii="Arial" w:hAnsi="Arial" w:cs="Arial"/>
          <w:sz w:val="22"/>
          <w:szCs w:val="22"/>
        </w:rPr>
      </w:pPr>
      <w:r w:rsidRPr="00734F6D">
        <w:rPr>
          <w:rFonts w:ascii="Arial" w:hAnsi="Arial" w:cs="Arial"/>
          <w:sz w:val="22"/>
          <w:szCs w:val="22"/>
        </w:rPr>
        <w:t>Be there</w:t>
      </w:r>
    </w:p>
    <w:p w14:paraId="19DDBA8F" w14:textId="35E9A0A5" w:rsidR="00BC1263" w:rsidRPr="00734F6D" w:rsidRDefault="00BC1263" w:rsidP="002023B7">
      <w:pPr>
        <w:spacing w:line="276" w:lineRule="auto"/>
      </w:pPr>
      <w:r w:rsidRPr="00734F6D">
        <w:t xml:space="preserve">As a </w:t>
      </w:r>
      <w:r w:rsidR="00BA6B77">
        <w:t>TA</w:t>
      </w:r>
      <w:r w:rsidRPr="00734F6D">
        <w:t xml:space="preserve"> this sounds obvious, but maintaining an online presence is particularly important within the online environment. Students want to know you are there – in terms of designing and managing the learning materials, providing subject knowledge and expertise, and encouraging active learning. An </w:t>
      </w:r>
      <w:r w:rsidRPr="00E66F02">
        <w:rPr>
          <w:u w:val="single"/>
        </w:rPr>
        <w:t>introductory email</w:t>
      </w:r>
      <w:r w:rsidRPr="00734F6D">
        <w:t xml:space="preserve"> to all your </w:t>
      </w:r>
      <w:r w:rsidR="00BA6B77">
        <w:t xml:space="preserve">allocated </w:t>
      </w:r>
      <w:r w:rsidRPr="00734F6D">
        <w:t xml:space="preserve">students </w:t>
      </w:r>
      <w:r w:rsidR="00BA6B77">
        <w:t xml:space="preserve">when you </w:t>
      </w:r>
      <w:r w:rsidR="00BA6B77">
        <w:lastRenderedPageBreak/>
        <w:t xml:space="preserve">start teaching </w:t>
      </w:r>
      <w:r w:rsidRPr="00734F6D">
        <w:t xml:space="preserve">where you introduce yourself and set out how the course will be run is a great start. Then </w:t>
      </w:r>
      <w:r w:rsidRPr="00606AF1">
        <w:t>consider emailing every week</w:t>
      </w:r>
      <w:r w:rsidRPr="00734F6D">
        <w:t xml:space="preserve"> to alert students to the new topic. </w:t>
      </w:r>
    </w:p>
    <w:p w14:paraId="4F782847" w14:textId="77777777" w:rsidR="00BC1263" w:rsidRPr="00734F6D" w:rsidRDefault="00BC1263" w:rsidP="002023B7">
      <w:pPr>
        <w:spacing w:line="276" w:lineRule="auto"/>
      </w:pPr>
    </w:p>
    <w:p w14:paraId="6A4AAE41" w14:textId="2714B952" w:rsidR="00BC1263" w:rsidRDefault="00BC1263" w:rsidP="002023B7">
      <w:pPr>
        <w:spacing w:line="276" w:lineRule="auto"/>
      </w:pPr>
      <w:r w:rsidRPr="00734F6D">
        <w:t>Using the Discussion Board within Learn is an excellent forum for students to able to communicate with you and each other. It is best to be clear and consistent about when you will be active and responsive to posts – these are like your online office hours. Do not use the discussion board if you do not feel you will able to be an active participant within it. Students can use it on their own but they usually do not use it for long without regular facilitator input; and no discussion board is better than saying it will be used and then not being able to maintain the regular communication. But this does not need to be onerous. Post at the start of the week with an introduction to the topic and then do not respond until the end of the week. Do not respond to all posts as this can take ages and you might be repeating yourself, and students will only read the response post that relates to their question. Collate the key themes that emerge and do a general post that addresses all the questions/comments etc. This is a far more efficient use of time and allows you to manage the student - tutor interface more effectively, rather than being inundated with emails.</w:t>
      </w:r>
    </w:p>
    <w:p w14:paraId="61164871" w14:textId="77777777" w:rsidR="008D576D" w:rsidRPr="00734F6D" w:rsidRDefault="008D576D" w:rsidP="002023B7">
      <w:pPr>
        <w:spacing w:line="276" w:lineRule="auto"/>
      </w:pPr>
    </w:p>
    <w:p w14:paraId="4E0BD731" w14:textId="71291C16" w:rsidR="00BC1263" w:rsidRPr="00734F6D" w:rsidRDefault="00BC1263" w:rsidP="002023B7">
      <w:pPr>
        <w:pStyle w:val="Heading4"/>
        <w:numPr>
          <w:ilvl w:val="0"/>
          <w:numId w:val="25"/>
        </w:numPr>
        <w:spacing w:line="276" w:lineRule="auto"/>
        <w:rPr>
          <w:rFonts w:ascii="Arial" w:hAnsi="Arial" w:cs="Arial"/>
          <w:sz w:val="22"/>
          <w:szCs w:val="22"/>
        </w:rPr>
      </w:pPr>
      <w:r w:rsidRPr="00734F6D">
        <w:rPr>
          <w:rFonts w:ascii="Arial" w:hAnsi="Arial" w:cs="Arial"/>
          <w:sz w:val="22"/>
          <w:szCs w:val="22"/>
        </w:rPr>
        <w:t>Play</w:t>
      </w:r>
    </w:p>
    <w:p w14:paraId="374B5C00" w14:textId="51990AFD" w:rsidR="00BC1263" w:rsidRDefault="00BC1263" w:rsidP="002023B7">
      <w:pPr>
        <w:spacing w:line="276" w:lineRule="auto"/>
      </w:pPr>
      <w:r w:rsidRPr="00734F6D">
        <w:t xml:space="preserve">The online environment can be quite intimidating, and interacting within it even more so. Try to use humour and informality in your interactions. Always start BB Collaborate sessions with an opportunity for students to just ‘chat’ and get settled – as you would do within a face-to-face seminar. Ask them how they are…how their week has been etc. Once settled, facilitate discussion that initially is not that challenging, so students are encouraged to participate. The best way to do this is by asking questions which are immediately relatable to the students themselves…popular culture, film, TV, social media, songs etc rather than abstract concepts they may not have any experience of. Once their confidence grows then you can be more directive and delve deeper into their seminar preparation and check for analysis and evaluation. </w:t>
      </w:r>
    </w:p>
    <w:p w14:paraId="774761B3" w14:textId="77777777" w:rsidR="008D576D" w:rsidRPr="00734F6D" w:rsidRDefault="008D576D" w:rsidP="002023B7">
      <w:pPr>
        <w:spacing w:line="276" w:lineRule="auto"/>
      </w:pPr>
    </w:p>
    <w:p w14:paraId="611546BD" w14:textId="7C771815" w:rsidR="00BC1263" w:rsidRPr="00734F6D" w:rsidRDefault="00BC1263" w:rsidP="002023B7">
      <w:pPr>
        <w:pStyle w:val="Heading4"/>
        <w:numPr>
          <w:ilvl w:val="0"/>
          <w:numId w:val="25"/>
        </w:numPr>
        <w:spacing w:line="276" w:lineRule="auto"/>
        <w:rPr>
          <w:rFonts w:ascii="Arial" w:hAnsi="Arial" w:cs="Arial"/>
          <w:sz w:val="22"/>
          <w:szCs w:val="22"/>
        </w:rPr>
      </w:pPr>
      <w:r w:rsidRPr="00734F6D">
        <w:rPr>
          <w:rFonts w:ascii="Arial" w:hAnsi="Arial" w:cs="Arial"/>
          <w:sz w:val="22"/>
          <w:szCs w:val="22"/>
        </w:rPr>
        <w:t>Make their day</w:t>
      </w:r>
    </w:p>
    <w:p w14:paraId="0847993B" w14:textId="2ABB5D2B" w:rsidR="00BC1263" w:rsidRDefault="00BC1263" w:rsidP="002023B7">
      <w:pPr>
        <w:spacing w:line="276" w:lineRule="auto"/>
      </w:pPr>
      <w:r w:rsidRPr="00734F6D">
        <w:t xml:space="preserve">Whether in BB Collaborate or the discussion board, use salutations and phatics to share feelings and establish a mood of sociability. </w:t>
      </w:r>
      <w:r w:rsidRPr="00E66F02">
        <w:rPr>
          <w:u w:val="single"/>
        </w:rPr>
        <w:t>Refer to students by name</w:t>
      </w:r>
      <w:r w:rsidRPr="00734F6D">
        <w:t xml:space="preserve"> as this has an enormous impact on cognitive, affective and behavioural learning. Also use inclusive pronouns such as we, us, our, group as this connotes feelings of closeness and association which help to stimulate a sense of belonging. Also provide praise and recognition and </w:t>
      </w:r>
      <w:r w:rsidRPr="00E66F02">
        <w:rPr>
          <w:u w:val="single"/>
        </w:rPr>
        <w:t>only constructive criticism</w:t>
      </w:r>
      <w:r w:rsidRPr="00734F6D">
        <w:t xml:space="preserve">. Asking inclusive questions can help to demonstrate their own expertise “do we have anyone here who has experience of xyz who could make a comment?” “has anyone read anything this week that made them question xyz? Could you share?” </w:t>
      </w:r>
    </w:p>
    <w:p w14:paraId="70F1F74F" w14:textId="77777777" w:rsidR="008D576D" w:rsidRPr="00734F6D" w:rsidRDefault="008D576D" w:rsidP="002023B7">
      <w:pPr>
        <w:spacing w:line="276" w:lineRule="auto"/>
      </w:pPr>
    </w:p>
    <w:p w14:paraId="3DCE145F" w14:textId="004F89C0" w:rsidR="00BC1263" w:rsidRPr="00734F6D" w:rsidRDefault="00BC1263" w:rsidP="002023B7">
      <w:pPr>
        <w:pStyle w:val="Heading4"/>
        <w:numPr>
          <w:ilvl w:val="0"/>
          <w:numId w:val="25"/>
        </w:numPr>
        <w:spacing w:line="276" w:lineRule="auto"/>
        <w:rPr>
          <w:rFonts w:ascii="Arial" w:hAnsi="Arial" w:cs="Arial"/>
          <w:sz w:val="22"/>
          <w:szCs w:val="22"/>
        </w:rPr>
      </w:pPr>
      <w:r w:rsidRPr="00734F6D">
        <w:rPr>
          <w:rFonts w:ascii="Arial" w:hAnsi="Arial" w:cs="Arial"/>
          <w:sz w:val="22"/>
          <w:szCs w:val="22"/>
        </w:rPr>
        <w:t>Choose your attitude</w:t>
      </w:r>
    </w:p>
    <w:p w14:paraId="25F0533C" w14:textId="76EA7A79" w:rsidR="00BC1263" w:rsidRPr="00734F6D" w:rsidRDefault="00BC1263" w:rsidP="002023B7">
      <w:pPr>
        <w:spacing w:line="276" w:lineRule="auto"/>
      </w:pPr>
      <w:r w:rsidRPr="00734F6D">
        <w:t xml:space="preserve">Digital learning is often still treated as the poor relation to face-to-face delivery. However, when delivering online it is crucial that you do not allow your delivery preference to colour the student experience. Your attitude toward the students within the digital medium needs to be positive and inclusive. Students need to know that you are ‘with them’ and appreciate the potential challenges that digital learning can present, but that you and they are going to </w:t>
      </w:r>
      <w:r w:rsidRPr="00734F6D">
        <w:lastRenderedPageBreak/>
        <w:t xml:space="preserve">collaborate together to make it a positive experience. Do not dwell on the negatives, but rather the positives of this environment. Artino and Stephens (2009) found that higher levels of self-efficacy and belief that a course had value positively related to performance in digital learning, and your role is to help students to see that value. There is plenty of evidence which suggests that the digital learning environment is equal if not superior to face-to-face (Fallah &amp; UBell, 2000; del Valle &amp; Duffy, 2009; Shachar &amp; Neuman, 2010; Yen et al. 2018; Pei &amp; Wu, 2019), and it is important that students and staff are aware of this. </w:t>
      </w:r>
    </w:p>
    <w:p w14:paraId="6D800404" w14:textId="690FCC8D" w:rsidR="00D51DFB" w:rsidRPr="00734F6D" w:rsidRDefault="00D51DFB" w:rsidP="002023B7">
      <w:pPr>
        <w:spacing w:line="276" w:lineRule="auto"/>
      </w:pPr>
    </w:p>
    <w:p w14:paraId="4C3E3B64" w14:textId="069402C1" w:rsidR="00B94099" w:rsidRPr="00734F6D" w:rsidRDefault="00B94099" w:rsidP="002023B7">
      <w:pPr>
        <w:pStyle w:val="Heading2"/>
        <w:rPr>
          <w:rFonts w:ascii="Arial" w:hAnsi="Arial" w:cs="Arial"/>
          <w:sz w:val="22"/>
          <w:szCs w:val="22"/>
        </w:rPr>
      </w:pPr>
      <w:bookmarkStart w:id="7" w:name="_Toc70686774"/>
      <w:r w:rsidRPr="00734F6D">
        <w:rPr>
          <w:rFonts w:ascii="Arial" w:hAnsi="Arial" w:cs="Arial"/>
          <w:sz w:val="22"/>
          <w:szCs w:val="22"/>
        </w:rPr>
        <w:t>Assessment Marking</w:t>
      </w:r>
      <w:bookmarkEnd w:id="7"/>
    </w:p>
    <w:p w14:paraId="35EDAEF8" w14:textId="3DF80353" w:rsidR="00B94099" w:rsidRPr="00734F6D" w:rsidRDefault="00B94099" w:rsidP="002023B7">
      <w:pPr>
        <w:spacing w:line="276" w:lineRule="auto"/>
      </w:pPr>
      <w:r w:rsidRPr="00734F6D">
        <w:t>You will be required to undertake assessment marking for the courses you are working on. These can take a variety of forms and may include individual essays, group presentations, examinations, reflective journals</w:t>
      </w:r>
      <w:r w:rsidR="00680DBA">
        <w:t>,</w:t>
      </w:r>
      <w:r w:rsidRPr="00734F6D">
        <w:t xml:space="preserve"> etc.</w:t>
      </w:r>
      <w:r w:rsidR="00D51DFB" w:rsidRPr="00734F6D">
        <w:t xml:space="preserve"> Most assessments will be summative, however, there also may be some that are formative.</w:t>
      </w:r>
    </w:p>
    <w:p w14:paraId="38681F4A" w14:textId="3CBC34AB" w:rsidR="00B94099" w:rsidRPr="00734F6D" w:rsidRDefault="00B94099" w:rsidP="002023B7">
      <w:pPr>
        <w:spacing w:line="276" w:lineRule="auto"/>
      </w:pPr>
    </w:p>
    <w:p w14:paraId="39A21803" w14:textId="77777777" w:rsidR="00D51DFB" w:rsidRPr="00734F6D" w:rsidRDefault="00D51DFB" w:rsidP="002023B7">
      <w:pPr>
        <w:spacing w:line="276" w:lineRule="auto"/>
        <w:rPr>
          <w:lang w:val="en-US"/>
        </w:rPr>
      </w:pPr>
      <w:r w:rsidRPr="00734F6D">
        <w:rPr>
          <w:lang w:val="en-US"/>
        </w:rPr>
        <w:t xml:space="preserve">It is important that assessments are marked and returned to students within 15 working days (3 weeks). Assessments will be initially marked by yourselves, with guidance from your course organiser, and then there will be a moderation process, before the assessments are returned. </w:t>
      </w:r>
    </w:p>
    <w:p w14:paraId="2ECFE8DC" w14:textId="77777777" w:rsidR="00D51DFB" w:rsidRPr="00734F6D" w:rsidRDefault="00D51DFB" w:rsidP="002023B7">
      <w:pPr>
        <w:spacing w:line="276" w:lineRule="auto"/>
        <w:rPr>
          <w:lang w:val="en-US"/>
        </w:rPr>
      </w:pPr>
    </w:p>
    <w:p w14:paraId="71D47914" w14:textId="65A7A807" w:rsidR="00B94099" w:rsidRPr="00734F6D" w:rsidRDefault="00D51DFB" w:rsidP="002023B7">
      <w:pPr>
        <w:spacing w:line="276" w:lineRule="auto"/>
        <w:rPr>
          <w:lang w:val="en-US"/>
        </w:rPr>
      </w:pPr>
      <w:r w:rsidRPr="00734F6D">
        <w:rPr>
          <w:lang w:val="en-US"/>
        </w:rPr>
        <w:t>Effective feedback on assessments is vital. F</w:t>
      </w:r>
      <w:r w:rsidR="00B94099" w:rsidRPr="00734F6D">
        <w:rPr>
          <w:lang w:val="en-US"/>
        </w:rPr>
        <w:t xml:space="preserve">eedback should be constructively critical </w:t>
      </w:r>
      <w:r w:rsidRPr="00734F6D">
        <w:rPr>
          <w:lang w:val="en-US"/>
        </w:rPr>
        <w:t xml:space="preserve">and </w:t>
      </w:r>
      <w:r w:rsidR="00B94099" w:rsidRPr="00734F6D">
        <w:rPr>
          <w:lang w:val="en-US"/>
        </w:rPr>
        <w:t>immediately useful for the student’s development.  It should also be closely linked to the marking criteria and rubric</w:t>
      </w:r>
      <w:r w:rsidRPr="00734F6D">
        <w:rPr>
          <w:lang w:val="en-US"/>
        </w:rPr>
        <w:t xml:space="preserve"> associated with the course</w:t>
      </w:r>
      <w:r w:rsidR="00B94099" w:rsidRPr="00734F6D">
        <w:rPr>
          <w:lang w:val="en-US"/>
        </w:rPr>
        <w:t>. Good practice is to start with a positive comment, offer some critical advice about where to improve, and finish on a positive note. For example, you can open your comments by clearly linking your comments to rubric by saying ‘This is a satisfactory/ good/ very good essay’. Subsequent comments should include phrases from the rubric. This practice helps make assessment more transparent and helpful for the student, as they can clearly see where they are on the grade-related criteria. Poor marking practice includes making critical comments or negative marks on a script without offering constructive feedback to help the student improve. The University’s Institute for Academic Development</w:t>
      </w:r>
      <w:r w:rsidRPr="00734F6D">
        <w:rPr>
          <w:lang w:val="en-US"/>
        </w:rPr>
        <w:t xml:space="preserve"> (IAD)</w:t>
      </w:r>
      <w:r w:rsidR="00B94099" w:rsidRPr="00734F6D">
        <w:rPr>
          <w:lang w:val="en-US"/>
        </w:rPr>
        <w:t xml:space="preserve"> has excellent resources to help you as tutors to develop your skills at giving feedback:</w:t>
      </w:r>
      <w:r w:rsidR="00B94099" w:rsidRPr="00734F6D" w:rsidDel="00AE0FB4">
        <w:rPr>
          <w:lang w:val="en-US"/>
        </w:rPr>
        <w:t xml:space="preserve"> </w:t>
      </w:r>
    </w:p>
    <w:p w14:paraId="7F35F164" w14:textId="77777777" w:rsidR="00B94099" w:rsidRPr="00734F6D" w:rsidRDefault="002023B7" w:rsidP="002023B7">
      <w:pPr>
        <w:pStyle w:val="ListParagraph"/>
        <w:numPr>
          <w:ilvl w:val="0"/>
          <w:numId w:val="15"/>
        </w:numPr>
        <w:spacing w:line="276" w:lineRule="auto"/>
        <w:rPr>
          <w:lang w:val="en-US"/>
        </w:rPr>
      </w:pPr>
      <w:hyperlink r:id="rId21" w:history="1">
        <w:r w:rsidR="00B94099" w:rsidRPr="00734F6D">
          <w:rPr>
            <w:rStyle w:val="Hyperlink"/>
            <w:bCs/>
            <w:lang w:val="en-US"/>
          </w:rPr>
          <w:t>http://www.docs.hss.ed.ac.uk/iad/Learning_teaching/Tutors/Handbook/Tutors-Chapter6.pdf</w:t>
        </w:r>
      </w:hyperlink>
    </w:p>
    <w:p w14:paraId="537A96B8" w14:textId="77777777" w:rsidR="00B94099" w:rsidRPr="00734F6D" w:rsidRDefault="002023B7" w:rsidP="002023B7">
      <w:pPr>
        <w:pStyle w:val="ListParagraph"/>
        <w:numPr>
          <w:ilvl w:val="0"/>
          <w:numId w:val="15"/>
        </w:numPr>
        <w:spacing w:line="276" w:lineRule="auto"/>
        <w:rPr>
          <w:lang w:val="en-US"/>
        </w:rPr>
      </w:pPr>
      <w:hyperlink r:id="rId22" w:history="1">
        <w:r w:rsidR="00B94099" w:rsidRPr="00734F6D">
          <w:rPr>
            <w:rStyle w:val="Hyperlink"/>
            <w:lang w:val="en-US"/>
          </w:rPr>
          <w:t>https://www.ed.ac.uk/institute-academic-development/learning-teaching/staff/assessment/quick-ideas</w:t>
        </w:r>
      </w:hyperlink>
    </w:p>
    <w:p w14:paraId="20F4E165" w14:textId="7B643DA8" w:rsidR="00B94099" w:rsidRDefault="00B94099" w:rsidP="002023B7">
      <w:pPr>
        <w:spacing w:line="276" w:lineRule="auto"/>
        <w:rPr>
          <w:lang w:val="en-US"/>
        </w:rPr>
      </w:pPr>
    </w:p>
    <w:p w14:paraId="7FBF678B" w14:textId="639A3ADE" w:rsidR="008D576D" w:rsidRPr="00734F6D" w:rsidRDefault="008D576D" w:rsidP="002023B7">
      <w:pPr>
        <w:spacing w:line="276" w:lineRule="auto"/>
        <w:rPr>
          <w:lang w:val="en-US"/>
        </w:rPr>
      </w:pPr>
    </w:p>
    <w:p w14:paraId="6D779D48" w14:textId="77777777" w:rsidR="00B94099" w:rsidRPr="00734F6D" w:rsidRDefault="00B94099" w:rsidP="002023B7">
      <w:pPr>
        <w:pStyle w:val="Heading4"/>
        <w:rPr>
          <w:rFonts w:ascii="Arial" w:hAnsi="Arial" w:cs="Arial"/>
          <w:sz w:val="22"/>
          <w:szCs w:val="22"/>
          <w:lang w:val="en-US"/>
        </w:rPr>
      </w:pPr>
      <w:bookmarkStart w:id="8" w:name="_Toc50039347"/>
      <w:r w:rsidRPr="00734F6D">
        <w:rPr>
          <w:rFonts w:ascii="Arial" w:hAnsi="Arial" w:cs="Arial"/>
          <w:sz w:val="22"/>
          <w:szCs w:val="22"/>
          <w:lang w:val="en-US"/>
        </w:rPr>
        <w:t>Marking criteria</w:t>
      </w:r>
      <w:bookmarkEnd w:id="8"/>
    </w:p>
    <w:p w14:paraId="0B21BE83" w14:textId="30E3FC88" w:rsidR="00B94099" w:rsidRPr="00734F6D" w:rsidRDefault="00B94099" w:rsidP="002023B7">
      <w:pPr>
        <w:spacing w:line="276" w:lineRule="auto"/>
        <w:rPr>
          <w:lang w:val="en-US"/>
        </w:rPr>
      </w:pPr>
      <w:r w:rsidRPr="00734F6D">
        <w:rPr>
          <w:lang w:val="en-US"/>
        </w:rPr>
        <w:t xml:space="preserve">Each </w:t>
      </w:r>
      <w:r w:rsidR="00D51DFB" w:rsidRPr="00734F6D">
        <w:rPr>
          <w:lang w:val="en-US"/>
        </w:rPr>
        <w:t xml:space="preserve">course will have its own marking criteria or rubric but all should follow the </w:t>
      </w:r>
      <w:r w:rsidRPr="00734F6D">
        <w:rPr>
          <w:b/>
          <w:bCs/>
        </w:rPr>
        <w:t>University Common Marking Scheme</w:t>
      </w:r>
      <w:r w:rsidR="00D51DFB" w:rsidRPr="00734F6D">
        <w:rPr>
          <w:b/>
          <w:bCs/>
        </w:rPr>
        <w:t>:</w:t>
      </w:r>
    </w:p>
    <w:p w14:paraId="28966076" w14:textId="77777777" w:rsidR="00B94099" w:rsidRPr="00734F6D" w:rsidRDefault="00B94099" w:rsidP="009844C2">
      <w:pPr>
        <w:pStyle w:val="Footer"/>
        <w:spacing w:line="276" w:lineRule="auto"/>
        <w:jc w:val="both"/>
        <w:rPr>
          <w:b/>
          <w:u w:val="single"/>
        </w:rPr>
      </w:pPr>
    </w:p>
    <w:tbl>
      <w:tblPr>
        <w:tblW w:w="0" w:type="auto"/>
        <w:tblLook w:val="01E0" w:firstRow="1" w:lastRow="1" w:firstColumn="1" w:lastColumn="1" w:noHBand="0" w:noVBand="0"/>
      </w:tblPr>
      <w:tblGrid>
        <w:gridCol w:w="2518"/>
        <w:gridCol w:w="2126"/>
        <w:gridCol w:w="3878"/>
      </w:tblGrid>
      <w:tr w:rsidR="00B94099" w:rsidRPr="00D65D10" w14:paraId="21951126" w14:textId="77777777" w:rsidTr="00082F93">
        <w:tc>
          <w:tcPr>
            <w:tcW w:w="2518" w:type="dxa"/>
            <w:shd w:val="clear" w:color="auto" w:fill="auto"/>
          </w:tcPr>
          <w:p w14:paraId="2BFF638A" w14:textId="77777777" w:rsidR="00B94099" w:rsidRPr="00734F6D" w:rsidRDefault="00B94099" w:rsidP="009844C2">
            <w:pPr>
              <w:pStyle w:val="Footer"/>
              <w:spacing w:line="276" w:lineRule="auto"/>
              <w:jc w:val="center"/>
              <w:rPr>
                <w:u w:val="single"/>
              </w:rPr>
            </w:pPr>
            <w:r w:rsidRPr="00734F6D">
              <w:rPr>
                <w:u w:val="single"/>
              </w:rPr>
              <w:t>Mark (%)</w:t>
            </w:r>
          </w:p>
        </w:tc>
        <w:tc>
          <w:tcPr>
            <w:tcW w:w="2126" w:type="dxa"/>
            <w:shd w:val="clear" w:color="auto" w:fill="auto"/>
          </w:tcPr>
          <w:p w14:paraId="7F9A6258" w14:textId="77777777" w:rsidR="00B94099" w:rsidRPr="00734F6D" w:rsidRDefault="00B94099" w:rsidP="009844C2">
            <w:pPr>
              <w:pStyle w:val="Footer"/>
              <w:spacing w:line="276" w:lineRule="auto"/>
              <w:jc w:val="center"/>
              <w:rPr>
                <w:u w:val="single"/>
              </w:rPr>
            </w:pPr>
            <w:r w:rsidRPr="00734F6D">
              <w:rPr>
                <w:u w:val="single"/>
              </w:rPr>
              <w:t>Grade</w:t>
            </w:r>
          </w:p>
        </w:tc>
        <w:tc>
          <w:tcPr>
            <w:tcW w:w="3878" w:type="dxa"/>
            <w:shd w:val="clear" w:color="auto" w:fill="auto"/>
          </w:tcPr>
          <w:p w14:paraId="60BBD988" w14:textId="77777777" w:rsidR="00B94099" w:rsidRPr="00734F6D" w:rsidRDefault="00B94099" w:rsidP="009844C2">
            <w:pPr>
              <w:pStyle w:val="Footer"/>
              <w:spacing w:line="276" w:lineRule="auto"/>
              <w:jc w:val="center"/>
              <w:rPr>
                <w:u w:val="single"/>
              </w:rPr>
            </w:pPr>
            <w:r w:rsidRPr="00734F6D">
              <w:rPr>
                <w:u w:val="single"/>
              </w:rPr>
              <w:t>Non-Honours Description</w:t>
            </w:r>
          </w:p>
        </w:tc>
      </w:tr>
      <w:tr w:rsidR="00B94099" w:rsidRPr="00D65D10" w14:paraId="637CE36E" w14:textId="77777777" w:rsidTr="00082F93">
        <w:tc>
          <w:tcPr>
            <w:tcW w:w="2518" w:type="dxa"/>
            <w:shd w:val="clear" w:color="auto" w:fill="auto"/>
          </w:tcPr>
          <w:p w14:paraId="6EBF9101" w14:textId="77777777" w:rsidR="00B94099" w:rsidRPr="00734F6D" w:rsidRDefault="00B94099" w:rsidP="009844C2">
            <w:pPr>
              <w:pStyle w:val="Footer"/>
              <w:spacing w:line="276" w:lineRule="auto"/>
              <w:jc w:val="center"/>
            </w:pPr>
            <w:r w:rsidRPr="00734F6D">
              <w:t>90-100</w:t>
            </w:r>
          </w:p>
        </w:tc>
        <w:tc>
          <w:tcPr>
            <w:tcW w:w="2126" w:type="dxa"/>
            <w:shd w:val="clear" w:color="auto" w:fill="auto"/>
          </w:tcPr>
          <w:p w14:paraId="462AC807" w14:textId="77777777" w:rsidR="00B94099" w:rsidRPr="00734F6D" w:rsidRDefault="00B94099" w:rsidP="009844C2">
            <w:pPr>
              <w:pStyle w:val="Footer"/>
              <w:spacing w:line="276" w:lineRule="auto"/>
              <w:jc w:val="center"/>
            </w:pPr>
            <w:r w:rsidRPr="00734F6D">
              <w:t>A1</w:t>
            </w:r>
          </w:p>
        </w:tc>
        <w:tc>
          <w:tcPr>
            <w:tcW w:w="3878" w:type="dxa"/>
            <w:shd w:val="clear" w:color="auto" w:fill="auto"/>
          </w:tcPr>
          <w:p w14:paraId="72488756" w14:textId="77777777" w:rsidR="00B94099" w:rsidRPr="00734F6D" w:rsidRDefault="00B94099" w:rsidP="009844C2">
            <w:pPr>
              <w:pStyle w:val="Footer"/>
              <w:spacing w:line="276" w:lineRule="auto"/>
              <w:jc w:val="center"/>
            </w:pPr>
            <w:r w:rsidRPr="00734F6D">
              <w:t>Outstanding</w:t>
            </w:r>
          </w:p>
        </w:tc>
      </w:tr>
      <w:tr w:rsidR="00B94099" w:rsidRPr="00D65D10" w14:paraId="06272C9B" w14:textId="77777777" w:rsidTr="00082F93">
        <w:tc>
          <w:tcPr>
            <w:tcW w:w="2518" w:type="dxa"/>
            <w:shd w:val="clear" w:color="auto" w:fill="auto"/>
          </w:tcPr>
          <w:p w14:paraId="492DD019" w14:textId="77777777" w:rsidR="00B94099" w:rsidRPr="00734F6D" w:rsidRDefault="00B94099" w:rsidP="009844C2">
            <w:pPr>
              <w:pStyle w:val="Footer"/>
              <w:spacing w:line="276" w:lineRule="auto"/>
              <w:jc w:val="center"/>
            </w:pPr>
            <w:r w:rsidRPr="00734F6D">
              <w:t>80-89</w:t>
            </w:r>
          </w:p>
        </w:tc>
        <w:tc>
          <w:tcPr>
            <w:tcW w:w="2126" w:type="dxa"/>
            <w:shd w:val="clear" w:color="auto" w:fill="auto"/>
          </w:tcPr>
          <w:p w14:paraId="7D952073" w14:textId="77777777" w:rsidR="00B94099" w:rsidRPr="00734F6D" w:rsidRDefault="00B94099" w:rsidP="009844C2">
            <w:pPr>
              <w:pStyle w:val="Footer"/>
              <w:spacing w:line="276" w:lineRule="auto"/>
              <w:jc w:val="center"/>
            </w:pPr>
            <w:r w:rsidRPr="00734F6D">
              <w:t>A2</w:t>
            </w:r>
          </w:p>
        </w:tc>
        <w:tc>
          <w:tcPr>
            <w:tcW w:w="3878" w:type="dxa"/>
            <w:shd w:val="clear" w:color="auto" w:fill="auto"/>
          </w:tcPr>
          <w:p w14:paraId="5D0AE605" w14:textId="77777777" w:rsidR="00B94099" w:rsidRPr="00734F6D" w:rsidRDefault="00B94099" w:rsidP="009844C2">
            <w:pPr>
              <w:pStyle w:val="Footer"/>
              <w:spacing w:line="276" w:lineRule="auto"/>
              <w:jc w:val="center"/>
            </w:pPr>
            <w:r w:rsidRPr="00734F6D">
              <w:t>Highly Excellent</w:t>
            </w:r>
          </w:p>
        </w:tc>
      </w:tr>
      <w:tr w:rsidR="00B94099" w:rsidRPr="00D65D10" w14:paraId="25B7CD36" w14:textId="77777777" w:rsidTr="00082F93">
        <w:tc>
          <w:tcPr>
            <w:tcW w:w="2518" w:type="dxa"/>
            <w:shd w:val="clear" w:color="auto" w:fill="auto"/>
          </w:tcPr>
          <w:p w14:paraId="27E6E12B" w14:textId="77777777" w:rsidR="00B94099" w:rsidRPr="00734F6D" w:rsidRDefault="00B94099" w:rsidP="009844C2">
            <w:pPr>
              <w:pStyle w:val="Footer"/>
              <w:spacing w:line="276" w:lineRule="auto"/>
              <w:jc w:val="center"/>
            </w:pPr>
            <w:r w:rsidRPr="00734F6D">
              <w:t>70-79</w:t>
            </w:r>
          </w:p>
        </w:tc>
        <w:tc>
          <w:tcPr>
            <w:tcW w:w="2126" w:type="dxa"/>
            <w:shd w:val="clear" w:color="auto" w:fill="auto"/>
          </w:tcPr>
          <w:p w14:paraId="5F590490" w14:textId="77777777" w:rsidR="00B94099" w:rsidRPr="00734F6D" w:rsidRDefault="00B94099" w:rsidP="009844C2">
            <w:pPr>
              <w:pStyle w:val="Footer"/>
              <w:spacing w:line="276" w:lineRule="auto"/>
              <w:jc w:val="center"/>
            </w:pPr>
            <w:r w:rsidRPr="00734F6D">
              <w:t>A3</w:t>
            </w:r>
          </w:p>
        </w:tc>
        <w:tc>
          <w:tcPr>
            <w:tcW w:w="3878" w:type="dxa"/>
            <w:shd w:val="clear" w:color="auto" w:fill="auto"/>
          </w:tcPr>
          <w:p w14:paraId="7510EF43" w14:textId="77777777" w:rsidR="00B94099" w:rsidRPr="00734F6D" w:rsidRDefault="00B94099" w:rsidP="009844C2">
            <w:pPr>
              <w:pStyle w:val="Footer"/>
              <w:spacing w:line="276" w:lineRule="auto"/>
              <w:jc w:val="center"/>
            </w:pPr>
            <w:r w:rsidRPr="00734F6D">
              <w:t>Excellent</w:t>
            </w:r>
          </w:p>
        </w:tc>
      </w:tr>
      <w:tr w:rsidR="00B94099" w:rsidRPr="00D65D10" w14:paraId="42C803F1" w14:textId="77777777" w:rsidTr="00082F93">
        <w:tc>
          <w:tcPr>
            <w:tcW w:w="2518" w:type="dxa"/>
            <w:shd w:val="clear" w:color="auto" w:fill="auto"/>
          </w:tcPr>
          <w:p w14:paraId="17484B70" w14:textId="77777777" w:rsidR="00B94099" w:rsidRPr="00734F6D" w:rsidRDefault="00B94099" w:rsidP="009844C2">
            <w:pPr>
              <w:pStyle w:val="Footer"/>
              <w:spacing w:line="276" w:lineRule="auto"/>
              <w:jc w:val="center"/>
            </w:pPr>
            <w:r w:rsidRPr="00734F6D">
              <w:t>60-69</w:t>
            </w:r>
          </w:p>
        </w:tc>
        <w:tc>
          <w:tcPr>
            <w:tcW w:w="2126" w:type="dxa"/>
            <w:shd w:val="clear" w:color="auto" w:fill="auto"/>
          </w:tcPr>
          <w:p w14:paraId="4B82D1B7" w14:textId="77777777" w:rsidR="00B94099" w:rsidRPr="00734F6D" w:rsidRDefault="00B94099" w:rsidP="009844C2">
            <w:pPr>
              <w:pStyle w:val="Footer"/>
              <w:spacing w:line="276" w:lineRule="auto"/>
              <w:jc w:val="center"/>
            </w:pPr>
            <w:r w:rsidRPr="00734F6D">
              <w:t>B</w:t>
            </w:r>
          </w:p>
        </w:tc>
        <w:tc>
          <w:tcPr>
            <w:tcW w:w="3878" w:type="dxa"/>
            <w:shd w:val="clear" w:color="auto" w:fill="auto"/>
          </w:tcPr>
          <w:p w14:paraId="74B44500" w14:textId="77777777" w:rsidR="00B94099" w:rsidRPr="00734F6D" w:rsidRDefault="00B94099" w:rsidP="009844C2">
            <w:pPr>
              <w:pStyle w:val="Footer"/>
              <w:spacing w:line="276" w:lineRule="auto"/>
              <w:jc w:val="center"/>
            </w:pPr>
            <w:r w:rsidRPr="00734F6D">
              <w:t>Very Good</w:t>
            </w:r>
          </w:p>
        </w:tc>
      </w:tr>
      <w:tr w:rsidR="00B94099" w:rsidRPr="00D65D10" w14:paraId="3679FE3F" w14:textId="77777777" w:rsidTr="00082F93">
        <w:tc>
          <w:tcPr>
            <w:tcW w:w="2518" w:type="dxa"/>
            <w:shd w:val="clear" w:color="auto" w:fill="auto"/>
          </w:tcPr>
          <w:p w14:paraId="0E4C009B" w14:textId="77777777" w:rsidR="00B94099" w:rsidRPr="00734F6D" w:rsidRDefault="00B94099" w:rsidP="009844C2">
            <w:pPr>
              <w:pStyle w:val="Footer"/>
              <w:spacing w:line="276" w:lineRule="auto"/>
              <w:jc w:val="center"/>
            </w:pPr>
            <w:r w:rsidRPr="00734F6D">
              <w:lastRenderedPageBreak/>
              <w:t>50-59</w:t>
            </w:r>
          </w:p>
        </w:tc>
        <w:tc>
          <w:tcPr>
            <w:tcW w:w="2126" w:type="dxa"/>
            <w:shd w:val="clear" w:color="auto" w:fill="auto"/>
          </w:tcPr>
          <w:p w14:paraId="14BFFBCD" w14:textId="77777777" w:rsidR="00B94099" w:rsidRPr="00734F6D" w:rsidRDefault="00B94099" w:rsidP="009844C2">
            <w:pPr>
              <w:pStyle w:val="Footer"/>
              <w:spacing w:line="276" w:lineRule="auto"/>
              <w:jc w:val="center"/>
            </w:pPr>
            <w:r w:rsidRPr="00734F6D">
              <w:t>C</w:t>
            </w:r>
          </w:p>
        </w:tc>
        <w:tc>
          <w:tcPr>
            <w:tcW w:w="3878" w:type="dxa"/>
            <w:shd w:val="clear" w:color="auto" w:fill="auto"/>
          </w:tcPr>
          <w:p w14:paraId="242B9182" w14:textId="77777777" w:rsidR="00B94099" w:rsidRPr="00734F6D" w:rsidRDefault="00B94099" w:rsidP="009844C2">
            <w:pPr>
              <w:pStyle w:val="Footer"/>
              <w:spacing w:line="276" w:lineRule="auto"/>
              <w:jc w:val="center"/>
            </w:pPr>
            <w:r w:rsidRPr="00734F6D">
              <w:t>Good</w:t>
            </w:r>
          </w:p>
        </w:tc>
      </w:tr>
      <w:tr w:rsidR="00B94099" w:rsidRPr="00D65D10" w14:paraId="4159F942" w14:textId="77777777" w:rsidTr="00082F93">
        <w:tc>
          <w:tcPr>
            <w:tcW w:w="2518" w:type="dxa"/>
            <w:shd w:val="clear" w:color="auto" w:fill="auto"/>
          </w:tcPr>
          <w:p w14:paraId="011B7E73" w14:textId="77777777" w:rsidR="00B94099" w:rsidRPr="00734F6D" w:rsidRDefault="00B94099" w:rsidP="009844C2">
            <w:pPr>
              <w:pStyle w:val="Footer"/>
              <w:spacing w:line="276" w:lineRule="auto"/>
              <w:jc w:val="center"/>
            </w:pPr>
            <w:r w:rsidRPr="00734F6D">
              <w:t>40-49</w:t>
            </w:r>
          </w:p>
        </w:tc>
        <w:tc>
          <w:tcPr>
            <w:tcW w:w="2126" w:type="dxa"/>
            <w:shd w:val="clear" w:color="auto" w:fill="auto"/>
          </w:tcPr>
          <w:p w14:paraId="16CEA0CD" w14:textId="77777777" w:rsidR="00B94099" w:rsidRPr="00734F6D" w:rsidRDefault="00B94099" w:rsidP="009844C2">
            <w:pPr>
              <w:pStyle w:val="Footer"/>
              <w:spacing w:line="276" w:lineRule="auto"/>
              <w:jc w:val="center"/>
            </w:pPr>
            <w:r w:rsidRPr="00734F6D">
              <w:t>D</w:t>
            </w:r>
          </w:p>
        </w:tc>
        <w:tc>
          <w:tcPr>
            <w:tcW w:w="3878" w:type="dxa"/>
            <w:shd w:val="clear" w:color="auto" w:fill="auto"/>
          </w:tcPr>
          <w:p w14:paraId="0FFB9398" w14:textId="77777777" w:rsidR="00B94099" w:rsidRPr="00734F6D" w:rsidRDefault="00B94099" w:rsidP="009844C2">
            <w:pPr>
              <w:pStyle w:val="Footer"/>
              <w:spacing w:line="276" w:lineRule="auto"/>
              <w:jc w:val="center"/>
            </w:pPr>
            <w:r w:rsidRPr="00734F6D">
              <w:t>Satisfactory</w:t>
            </w:r>
          </w:p>
        </w:tc>
      </w:tr>
      <w:tr w:rsidR="00B94099" w:rsidRPr="00D65D10" w14:paraId="3F7FF983" w14:textId="77777777" w:rsidTr="00082F93">
        <w:tc>
          <w:tcPr>
            <w:tcW w:w="2518" w:type="dxa"/>
            <w:shd w:val="clear" w:color="auto" w:fill="auto"/>
          </w:tcPr>
          <w:p w14:paraId="33BC42AA" w14:textId="77777777" w:rsidR="00B94099" w:rsidRPr="00734F6D" w:rsidRDefault="00B94099" w:rsidP="009844C2">
            <w:pPr>
              <w:pStyle w:val="Footer"/>
              <w:spacing w:line="276" w:lineRule="auto"/>
              <w:jc w:val="center"/>
            </w:pPr>
            <w:r w:rsidRPr="00734F6D">
              <w:t>30-39</w:t>
            </w:r>
          </w:p>
        </w:tc>
        <w:tc>
          <w:tcPr>
            <w:tcW w:w="2126" w:type="dxa"/>
            <w:shd w:val="clear" w:color="auto" w:fill="auto"/>
          </w:tcPr>
          <w:p w14:paraId="58564248" w14:textId="77777777" w:rsidR="00B94099" w:rsidRPr="00734F6D" w:rsidRDefault="00B94099" w:rsidP="009844C2">
            <w:pPr>
              <w:pStyle w:val="Footer"/>
              <w:spacing w:line="276" w:lineRule="auto"/>
              <w:jc w:val="center"/>
            </w:pPr>
            <w:r w:rsidRPr="00734F6D">
              <w:t>E</w:t>
            </w:r>
          </w:p>
        </w:tc>
        <w:tc>
          <w:tcPr>
            <w:tcW w:w="3878" w:type="dxa"/>
            <w:shd w:val="clear" w:color="auto" w:fill="auto"/>
          </w:tcPr>
          <w:p w14:paraId="0039ABC9" w14:textId="77777777" w:rsidR="00B94099" w:rsidRPr="00734F6D" w:rsidRDefault="00B94099" w:rsidP="009844C2">
            <w:pPr>
              <w:pStyle w:val="Footer"/>
              <w:spacing w:line="276" w:lineRule="auto"/>
              <w:jc w:val="center"/>
            </w:pPr>
            <w:r w:rsidRPr="00734F6D">
              <w:t>Marginal Fail</w:t>
            </w:r>
          </w:p>
        </w:tc>
      </w:tr>
      <w:tr w:rsidR="00B94099" w:rsidRPr="00D65D10" w14:paraId="435BFFDF" w14:textId="77777777" w:rsidTr="00082F93">
        <w:tc>
          <w:tcPr>
            <w:tcW w:w="2518" w:type="dxa"/>
            <w:shd w:val="clear" w:color="auto" w:fill="auto"/>
          </w:tcPr>
          <w:p w14:paraId="2B93F8F9" w14:textId="77777777" w:rsidR="00B94099" w:rsidRPr="00734F6D" w:rsidRDefault="00B94099" w:rsidP="009844C2">
            <w:pPr>
              <w:pStyle w:val="Footer"/>
              <w:spacing w:line="276" w:lineRule="auto"/>
              <w:jc w:val="center"/>
            </w:pPr>
            <w:r w:rsidRPr="00734F6D">
              <w:t>20-29</w:t>
            </w:r>
          </w:p>
        </w:tc>
        <w:tc>
          <w:tcPr>
            <w:tcW w:w="2126" w:type="dxa"/>
            <w:shd w:val="clear" w:color="auto" w:fill="auto"/>
          </w:tcPr>
          <w:p w14:paraId="66C33D46" w14:textId="77777777" w:rsidR="00B94099" w:rsidRPr="00734F6D" w:rsidRDefault="00B94099" w:rsidP="009844C2">
            <w:pPr>
              <w:pStyle w:val="Footer"/>
              <w:spacing w:line="276" w:lineRule="auto"/>
              <w:jc w:val="center"/>
            </w:pPr>
            <w:r w:rsidRPr="00734F6D">
              <w:t>F</w:t>
            </w:r>
          </w:p>
        </w:tc>
        <w:tc>
          <w:tcPr>
            <w:tcW w:w="3878" w:type="dxa"/>
            <w:shd w:val="clear" w:color="auto" w:fill="auto"/>
          </w:tcPr>
          <w:p w14:paraId="6B1297F2" w14:textId="77777777" w:rsidR="00B94099" w:rsidRPr="00734F6D" w:rsidRDefault="00B94099" w:rsidP="009844C2">
            <w:pPr>
              <w:pStyle w:val="Footer"/>
              <w:spacing w:line="276" w:lineRule="auto"/>
              <w:jc w:val="center"/>
            </w:pPr>
            <w:r w:rsidRPr="00734F6D">
              <w:t>Clear Fail</w:t>
            </w:r>
          </w:p>
        </w:tc>
      </w:tr>
      <w:tr w:rsidR="00B94099" w:rsidRPr="00D65D10" w14:paraId="2C6897BA" w14:textId="77777777" w:rsidTr="00082F93">
        <w:tc>
          <w:tcPr>
            <w:tcW w:w="2518" w:type="dxa"/>
            <w:shd w:val="clear" w:color="auto" w:fill="auto"/>
          </w:tcPr>
          <w:p w14:paraId="3B73E9A6" w14:textId="77777777" w:rsidR="00B94099" w:rsidRPr="00734F6D" w:rsidRDefault="00B94099" w:rsidP="009844C2">
            <w:pPr>
              <w:pStyle w:val="Footer"/>
              <w:spacing w:line="276" w:lineRule="auto"/>
              <w:jc w:val="center"/>
            </w:pPr>
            <w:r w:rsidRPr="00734F6D">
              <w:t>10-19</w:t>
            </w:r>
          </w:p>
        </w:tc>
        <w:tc>
          <w:tcPr>
            <w:tcW w:w="2126" w:type="dxa"/>
            <w:shd w:val="clear" w:color="auto" w:fill="auto"/>
          </w:tcPr>
          <w:p w14:paraId="68D764C3" w14:textId="77777777" w:rsidR="00B94099" w:rsidRPr="00734F6D" w:rsidRDefault="00B94099" w:rsidP="009844C2">
            <w:pPr>
              <w:pStyle w:val="Footer"/>
              <w:spacing w:line="276" w:lineRule="auto"/>
              <w:jc w:val="center"/>
            </w:pPr>
            <w:r w:rsidRPr="00734F6D">
              <w:t>G</w:t>
            </w:r>
          </w:p>
        </w:tc>
        <w:tc>
          <w:tcPr>
            <w:tcW w:w="3878" w:type="dxa"/>
            <w:shd w:val="clear" w:color="auto" w:fill="auto"/>
          </w:tcPr>
          <w:p w14:paraId="2A41766A" w14:textId="77777777" w:rsidR="00B94099" w:rsidRPr="00734F6D" w:rsidRDefault="00B94099" w:rsidP="009844C2">
            <w:pPr>
              <w:pStyle w:val="Footer"/>
              <w:spacing w:line="276" w:lineRule="auto"/>
              <w:jc w:val="center"/>
            </w:pPr>
            <w:r w:rsidRPr="00734F6D">
              <w:t>Bad Fail</w:t>
            </w:r>
          </w:p>
        </w:tc>
      </w:tr>
      <w:tr w:rsidR="00B94099" w:rsidRPr="00D65D10" w14:paraId="5F76AE71" w14:textId="77777777" w:rsidTr="00082F93">
        <w:tc>
          <w:tcPr>
            <w:tcW w:w="2518" w:type="dxa"/>
            <w:shd w:val="clear" w:color="auto" w:fill="auto"/>
          </w:tcPr>
          <w:p w14:paraId="43917E88" w14:textId="77777777" w:rsidR="00B94099" w:rsidRPr="00734F6D" w:rsidRDefault="00B94099" w:rsidP="009844C2">
            <w:pPr>
              <w:pStyle w:val="Footer"/>
              <w:spacing w:line="276" w:lineRule="auto"/>
              <w:jc w:val="center"/>
            </w:pPr>
            <w:r w:rsidRPr="00734F6D">
              <w:t>0-9</w:t>
            </w:r>
          </w:p>
        </w:tc>
        <w:tc>
          <w:tcPr>
            <w:tcW w:w="2126" w:type="dxa"/>
            <w:shd w:val="clear" w:color="auto" w:fill="auto"/>
          </w:tcPr>
          <w:p w14:paraId="3FAFF794" w14:textId="77777777" w:rsidR="00B94099" w:rsidRPr="00734F6D" w:rsidRDefault="00B94099" w:rsidP="009844C2">
            <w:pPr>
              <w:pStyle w:val="Footer"/>
              <w:spacing w:line="276" w:lineRule="auto"/>
              <w:jc w:val="center"/>
            </w:pPr>
            <w:r w:rsidRPr="00734F6D">
              <w:t>H</w:t>
            </w:r>
          </w:p>
        </w:tc>
        <w:tc>
          <w:tcPr>
            <w:tcW w:w="3878" w:type="dxa"/>
            <w:shd w:val="clear" w:color="auto" w:fill="auto"/>
          </w:tcPr>
          <w:p w14:paraId="5CB9D03D" w14:textId="77777777" w:rsidR="00B94099" w:rsidRPr="00734F6D" w:rsidRDefault="00B94099" w:rsidP="009844C2">
            <w:pPr>
              <w:pStyle w:val="Footer"/>
              <w:spacing w:line="276" w:lineRule="auto"/>
              <w:jc w:val="center"/>
            </w:pPr>
            <w:r w:rsidRPr="00734F6D">
              <w:t>Very Bad Fail</w:t>
            </w:r>
          </w:p>
        </w:tc>
      </w:tr>
    </w:tbl>
    <w:p w14:paraId="670F0FAC" w14:textId="77777777" w:rsidR="00B94099" w:rsidRPr="00734F6D" w:rsidRDefault="00B94099" w:rsidP="00B94099">
      <w:pPr>
        <w:jc w:val="both"/>
      </w:pPr>
    </w:p>
    <w:p w14:paraId="7714EF7A" w14:textId="68C557C8" w:rsidR="00DE1695" w:rsidRPr="00734F6D" w:rsidRDefault="00DE1695" w:rsidP="00DE1695"/>
    <w:p w14:paraId="793408A3" w14:textId="77777777" w:rsidR="00DE1695" w:rsidRPr="00734F6D" w:rsidRDefault="00DE1695" w:rsidP="002023B7">
      <w:pPr>
        <w:pStyle w:val="Heading2"/>
        <w:rPr>
          <w:rFonts w:ascii="Arial" w:hAnsi="Arial" w:cs="Arial"/>
          <w:sz w:val="22"/>
          <w:szCs w:val="22"/>
        </w:rPr>
      </w:pPr>
      <w:bookmarkStart w:id="9" w:name="_Toc70686775"/>
      <w:r w:rsidRPr="00734F6D">
        <w:rPr>
          <w:rFonts w:ascii="Arial" w:hAnsi="Arial" w:cs="Arial"/>
          <w:sz w:val="22"/>
          <w:szCs w:val="22"/>
        </w:rPr>
        <w:t>Attendance monitoring</w:t>
      </w:r>
      <w:bookmarkEnd w:id="9"/>
    </w:p>
    <w:p w14:paraId="11BCBA96" w14:textId="65B81118" w:rsidR="00DE1695" w:rsidRPr="00734F6D" w:rsidRDefault="00DE1695" w:rsidP="002023B7">
      <w:pPr>
        <w:spacing w:line="276" w:lineRule="auto"/>
      </w:pPr>
      <w:r w:rsidRPr="00734F6D">
        <w:t xml:space="preserve">We are required to take attendance registers at all seminars – whether they be digital or on-campus. </w:t>
      </w:r>
      <w:r w:rsidRPr="00734F6D">
        <w:rPr>
          <w:b/>
          <w:bCs/>
        </w:rPr>
        <w:t>In the case of on-campus seminars you are required to also take a contact number for each student as part of the Track and Trace procedures</w:t>
      </w:r>
      <w:r w:rsidRPr="00734F6D">
        <w:t>. Conveniently, the online system also gives access to student ID photos, which can help putting faces to names, especially at the start of semester. Access your tutorial regis</w:t>
      </w:r>
      <w:r w:rsidR="002023B7">
        <w:t xml:space="preserve">ters by logging in with </w:t>
      </w:r>
      <w:hyperlink r:id="rId23" w:history="1">
        <w:r w:rsidR="002023B7" w:rsidRPr="002023B7">
          <w:rPr>
            <w:rStyle w:val="Hyperlink"/>
          </w:rPr>
          <w:t>EASE</w:t>
        </w:r>
      </w:hyperlink>
      <w:r w:rsidRPr="00734F6D">
        <w:t>. You can access your registers for completion in 2 ways:</w:t>
      </w:r>
    </w:p>
    <w:p w14:paraId="104ECBE2" w14:textId="0BC97EB6" w:rsidR="00DE1695" w:rsidRPr="00734F6D" w:rsidRDefault="002023B7" w:rsidP="002023B7">
      <w:pPr>
        <w:pStyle w:val="ListParagraph"/>
        <w:numPr>
          <w:ilvl w:val="0"/>
          <w:numId w:val="13"/>
        </w:numPr>
        <w:spacing w:line="276" w:lineRule="auto"/>
      </w:pPr>
      <w:r>
        <w:t>Through</w:t>
      </w:r>
      <w:r w:rsidR="00DE1695" w:rsidRPr="00734F6D">
        <w:t xml:space="preserve"> this link:</w:t>
      </w:r>
      <w:r w:rsidR="00DE1695" w:rsidRPr="00734F6D">
        <w:rPr>
          <w:rStyle w:val="apple-converted-space"/>
        </w:rPr>
        <w:t> </w:t>
      </w:r>
      <w:r w:rsidR="00E66F02" w:rsidRPr="00E66F02">
        <w:t xml:space="preserve"> </w:t>
      </w:r>
      <w:r w:rsidR="00E66F02" w:rsidRPr="00E66F02">
        <w:rPr>
          <w:rStyle w:val="Hyperlink"/>
        </w:rPr>
        <w:t>https://www.m</w:t>
      </w:r>
      <w:r w:rsidR="00E66F02">
        <w:rPr>
          <w:rStyle w:val="Hyperlink"/>
        </w:rPr>
        <w:t>yed.ed.ac.uk/myed-progressive/</w:t>
      </w:r>
      <w:r w:rsidR="00680DBA">
        <w:rPr>
          <w:rStyle w:val="Hyperlink"/>
        </w:rPr>
        <w:t xml:space="preserve">and then select </w:t>
      </w:r>
      <w:r w:rsidR="00680DBA" w:rsidRPr="00734F6D">
        <w:t>Teaching</w:t>
      </w:r>
      <w:r w:rsidR="00E66F02">
        <w:t xml:space="preserve"> and Research</w:t>
      </w:r>
      <w:r w:rsidR="00680DBA" w:rsidRPr="00734F6D">
        <w:t xml:space="preserve"> tab &gt; </w:t>
      </w:r>
      <w:r w:rsidR="00E66F02">
        <w:t>then Administration &gt;</w:t>
      </w:r>
      <w:r w:rsidR="00680DBA" w:rsidRPr="00734F6D">
        <w:t>Student Attendance Recording</w:t>
      </w:r>
    </w:p>
    <w:p w14:paraId="39F06A34" w14:textId="1025D226" w:rsidR="00DE1695" w:rsidRPr="00734F6D" w:rsidRDefault="00DE1695" w:rsidP="002023B7">
      <w:pPr>
        <w:pStyle w:val="ListParagraph"/>
        <w:numPr>
          <w:ilvl w:val="0"/>
          <w:numId w:val="13"/>
        </w:numPr>
        <w:spacing w:line="276" w:lineRule="auto"/>
      </w:pPr>
      <w:r w:rsidRPr="00734F6D">
        <w:t>Via MyEd: Teaching</w:t>
      </w:r>
      <w:r w:rsidR="00E66F02">
        <w:t xml:space="preserve"> and Research</w:t>
      </w:r>
      <w:r w:rsidRPr="00734F6D">
        <w:t xml:space="preserve"> tab &gt; </w:t>
      </w:r>
      <w:r w:rsidR="00E66F02">
        <w:t>Administration&gt;</w:t>
      </w:r>
      <w:r w:rsidRPr="00734F6D">
        <w:t>Student Attendance Recording</w:t>
      </w:r>
    </w:p>
    <w:p w14:paraId="57272335" w14:textId="17E8F87D" w:rsidR="00DE1695" w:rsidRPr="00734F6D" w:rsidRDefault="00DE1695" w:rsidP="002023B7"/>
    <w:p w14:paraId="5F918815" w14:textId="0B3E7D85" w:rsidR="00082F93" w:rsidRPr="00734F6D" w:rsidRDefault="00082F93" w:rsidP="002023B7">
      <w:pPr>
        <w:pStyle w:val="Heading2"/>
        <w:rPr>
          <w:rFonts w:ascii="Arial" w:hAnsi="Arial" w:cs="Arial"/>
          <w:sz w:val="22"/>
          <w:szCs w:val="22"/>
        </w:rPr>
      </w:pPr>
      <w:bookmarkStart w:id="10" w:name="_Toc70686776"/>
      <w:r w:rsidRPr="00734F6D">
        <w:rPr>
          <w:rFonts w:ascii="Arial" w:hAnsi="Arial" w:cs="Arial"/>
          <w:sz w:val="22"/>
          <w:szCs w:val="22"/>
        </w:rPr>
        <w:t>Pastoral Care</w:t>
      </w:r>
      <w:bookmarkEnd w:id="10"/>
    </w:p>
    <w:p w14:paraId="54616070" w14:textId="35F6E2EA" w:rsidR="00142637" w:rsidRPr="00734F6D" w:rsidRDefault="00BA6B77" w:rsidP="002023B7">
      <w:pPr>
        <w:spacing w:line="276" w:lineRule="auto"/>
      </w:pPr>
      <w:r>
        <w:t xml:space="preserve">All </w:t>
      </w:r>
      <w:r w:rsidR="00082F93" w:rsidRPr="00734F6D">
        <w:t>staff are aware that they should not go beyond a professional relationship with their students, both in terms of the time and the sympathy and degree of involvement which they give to students’ personal problems. However, we recognise that you, as TAs are often the first communication point for students</w:t>
      </w:r>
      <w:r w:rsidR="00787892" w:rsidRPr="00734F6D">
        <w:t xml:space="preserve"> and </w:t>
      </w:r>
      <w:r w:rsidR="00082F93" w:rsidRPr="00734F6D">
        <w:t>should remain receptive to any student who does need guidance and be on the lookout for early warning signs</w:t>
      </w:r>
      <w:r w:rsidR="00680DBA">
        <w:t>,</w:t>
      </w:r>
      <w:r w:rsidR="00082F93" w:rsidRPr="00734F6D">
        <w:t xml:space="preserve"> i.e. non-attendance at tutorials. TAs will find it helpful to talk over any ‘problem’ cases with more experienced colleagues</w:t>
      </w:r>
      <w:r w:rsidR="00680DBA">
        <w:t>,</w:t>
      </w:r>
      <w:r w:rsidR="00082F93" w:rsidRPr="00734F6D">
        <w:t xml:space="preserve"> i.e. the Course Organiser or Personal Tutor. </w:t>
      </w:r>
      <w:r w:rsidR="00787892" w:rsidRPr="00734F6D">
        <w:t xml:space="preserve">There are a number </w:t>
      </w:r>
      <w:r w:rsidR="00680DBA">
        <w:t xml:space="preserve">of </w:t>
      </w:r>
      <w:r w:rsidR="00787892" w:rsidRPr="00734F6D">
        <w:t>support mechanisms in place for students and some of the main ones are:</w:t>
      </w:r>
    </w:p>
    <w:p w14:paraId="35A6CA4C" w14:textId="7BECE651" w:rsidR="00787892" w:rsidRPr="00734F6D" w:rsidRDefault="00787892" w:rsidP="00DE1695"/>
    <w:tbl>
      <w:tblPr>
        <w:tblStyle w:val="TableGrid"/>
        <w:tblW w:w="0" w:type="auto"/>
        <w:shd w:val="clear" w:color="auto" w:fill="DEEAF6" w:themeFill="accent1" w:themeFillTint="33"/>
        <w:tblLook w:val="04A0" w:firstRow="1" w:lastRow="0" w:firstColumn="1" w:lastColumn="0" w:noHBand="0" w:noVBand="1"/>
      </w:tblPr>
      <w:tblGrid>
        <w:gridCol w:w="9016"/>
      </w:tblGrid>
      <w:tr w:rsidR="00142637" w:rsidRPr="00D65D10" w14:paraId="3A1D07C4" w14:textId="77777777" w:rsidTr="00142637">
        <w:tc>
          <w:tcPr>
            <w:tcW w:w="10194" w:type="dxa"/>
            <w:shd w:val="clear" w:color="auto" w:fill="DEEAF6" w:themeFill="accent1" w:themeFillTint="33"/>
          </w:tcPr>
          <w:p w14:paraId="557FAD44" w14:textId="77777777" w:rsidR="00142637" w:rsidRPr="00734F6D" w:rsidRDefault="00142637" w:rsidP="00142637">
            <w:pPr>
              <w:pStyle w:val="NoSpacing"/>
              <w:rPr>
                <w:rFonts w:ascii="Arial" w:hAnsi="Arial" w:cs="Arial"/>
                <w:lang w:val="de-DE"/>
              </w:rPr>
            </w:pPr>
            <w:r w:rsidRPr="00734F6D">
              <w:rPr>
                <w:rFonts w:ascii="Arial" w:hAnsi="Arial" w:cs="Arial"/>
                <w:i/>
                <w:iCs/>
                <w:lang w:val="de-DE"/>
              </w:rPr>
              <w:t xml:space="preserve">BizPALs: </w:t>
            </w:r>
            <w:hyperlink r:id="rId24" w:history="1">
              <w:r w:rsidRPr="00734F6D">
                <w:rPr>
                  <w:rStyle w:val="Hyperlink"/>
                  <w:rFonts w:ascii="Arial" w:hAnsi="Arial" w:cs="Arial"/>
                  <w:lang w:val="de-DE"/>
                </w:rPr>
                <w:t>bizpals@business-school.ed.ac.uk</w:t>
              </w:r>
            </w:hyperlink>
            <w:r w:rsidRPr="00734F6D">
              <w:rPr>
                <w:rFonts w:ascii="Arial" w:hAnsi="Arial" w:cs="Arial"/>
                <w:lang w:val="de-DE"/>
              </w:rPr>
              <w:t xml:space="preserve"> </w:t>
            </w:r>
          </w:p>
          <w:p w14:paraId="1E26F53A" w14:textId="77777777" w:rsidR="00142637" w:rsidRPr="00734F6D" w:rsidRDefault="00142637" w:rsidP="00142637">
            <w:pPr>
              <w:pStyle w:val="NoSpacing"/>
              <w:rPr>
                <w:rFonts w:ascii="Arial" w:hAnsi="Arial" w:cs="Arial"/>
                <w:iCs/>
              </w:rPr>
            </w:pPr>
            <w:r w:rsidRPr="00734F6D">
              <w:rPr>
                <w:rFonts w:ascii="Arial" w:hAnsi="Arial" w:cs="Arial"/>
                <w:iCs/>
              </w:rPr>
              <w:t>For peer support and help with study skills.</w:t>
            </w:r>
          </w:p>
          <w:p w14:paraId="6024AD87" w14:textId="77777777" w:rsidR="00142637" w:rsidRPr="00734F6D" w:rsidRDefault="00142637" w:rsidP="00142637">
            <w:pPr>
              <w:pStyle w:val="NoSpacing"/>
              <w:rPr>
                <w:rFonts w:ascii="Arial" w:hAnsi="Arial" w:cs="Arial"/>
                <w:i/>
                <w:iCs/>
              </w:rPr>
            </w:pPr>
          </w:p>
          <w:p w14:paraId="7291B0EF" w14:textId="0C9C3833" w:rsidR="00142637" w:rsidRPr="00734F6D" w:rsidRDefault="00142637" w:rsidP="00142637">
            <w:pPr>
              <w:pStyle w:val="NoSpacing"/>
              <w:rPr>
                <w:rFonts w:ascii="Arial" w:hAnsi="Arial" w:cs="Arial"/>
                <w:i/>
                <w:iCs/>
              </w:rPr>
            </w:pPr>
            <w:r w:rsidRPr="00734F6D">
              <w:rPr>
                <w:rFonts w:ascii="Arial" w:hAnsi="Arial" w:cs="Arial"/>
                <w:i/>
                <w:iCs/>
              </w:rPr>
              <w:t>Personal Tutor</w:t>
            </w:r>
          </w:p>
          <w:p w14:paraId="5CF97235" w14:textId="79393460" w:rsidR="00142637" w:rsidRDefault="00142637" w:rsidP="00142637">
            <w:pPr>
              <w:pStyle w:val="NoSpacing"/>
              <w:rPr>
                <w:rFonts w:ascii="Arial" w:hAnsi="Arial" w:cs="Arial"/>
                <w:iCs/>
              </w:rPr>
            </w:pPr>
            <w:r w:rsidRPr="00734F6D">
              <w:rPr>
                <w:rFonts w:ascii="Arial" w:hAnsi="Arial" w:cs="Arial"/>
                <w:iCs/>
              </w:rPr>
              <w:t>For programme and course specific enquiries as well as personal and professional development and pastoral support</w:t>
            </w:r>
          </w:p>
          <w:p w14:paraId="692436F9" w14:textId="28A5AB7E" w:rsidR="00142637" w:rsidRPr="00734F6D" w:rsidRDefault="00142637" w:rsidP="00142637">
            <w:pPr>
              <w:pStyle w:val="NoSpacing"/>
              <w:rPr>
                <w:rFonts w:ascii="Arial" w:hAnsi="Arial" w:cs="Arial"/>
                <w:i/>
                <w:iCs/>
              </w:rPr>
            </w:pPr>
          </w:p>
          <w:p w14:paraId="689F352A" w14:textId="77777777" w:rsidR="00142637" w:rsidRPr="00734F6D" w:rsidRDefault="00142637" w:rsidP="00142637">
            <w:pPr>
              <w:pStyle w:val="NoSpacing"/>
              <w:rPr>
                <w:rFonts w:ascii="Arial" w:hAnsi="Arial" w:cs="Arial"/>
                <w:i/>
                <w:iCs/>
              </w:rPr>
            </w:pPr>
            <w:r w:rsidRPr="00734F6D">
              <w:rPr>
                <w:rFonts w:ascii="Arial" w:hAnsi="Arial" w:cs="Arial"/>
                <w:i/>
                <w:iCs/>
              </w:rPr>
              <w:t xml:space="preserve">UG Office: </w:t>
            </w:r>
            <w:hyperlink r:id="rId25" w:history="1">
              <w:r w:rsidRPr="00734F6D">
                <w:rPr>
                  <w:rStyle w:val="Hyperlink"/>
                  <w:rFonts w:ascii="Arial" w:hAnsi="Arial" w:cs="Arial"/>
                </w:rPr>
                <w:t>UG@business-school.ed.ac.uk</w:t>
              </w:r>
            </w:hyperlink>
            <w:r w:rsidRPr="00734F6D">
              <w:rPr>
                <w:rFonts w:ascii="Arial" w:hAnsi="Arial" w:cs="Arial"/>
              </w:rPr>
              <w:t xml:space="preserve"> and </w:t>
            </w:r>
            <w:hyperlink r:id="rId26" w:history="1">
              <w:r w:rsidRPr="00734F6D">
                <w:rPr>
                  <w:rStyle w:val="Hyperlink"/>
                  <w:rFonts w:ascii="Arial" w:hAnsi="Arial" w:cs="Arial"/>
                </w:rPr>
                <w:t>sso@business-school.ed.ac.uk</w:t>
              </w:r>
            </w:hyperlink>
            <w:r w:rsidRPr="00734F6D">
              <w:rPr>
                <w:rFonts w:ascii="Arial" w:hAnsi="Arial" w:cs="Arial"/>
              </w:rPr>
              <w:t xml:space="preserve"> </w:t>
            </w:r>
          </w:p>
          <w:p w14:paraId="6664C1E7" w14:textId="60947D0F" w:rsidR="008D576D" w:rsidRPr="00734F6D" w:rsidRDefault="00142637" w:rsidP="00142637">
            <w:pPr>
              <w:pStyle w:val="NoSpacing"/>
              <w:rPr>
                <w:rFonts w:ascii="Arial" w:hAnsi="Arial" w:cs="Arial"/>
                <w:iCs/>
              </w:rPr>
            </w:pPr>
            <w:r w:rsidRPr="00734F6D">
              <w:rPr>
                <w:rFonts w:ascii="Arial" w:hAnsi="Arial" w:cs="Arial"/>
                <w:iCs/>
              </w:rPr>
              <w:t>For any Business School related issue.</w:t>
            </w:r>
          </w:p>
          <w:p w14:paraId="1E1DF2B7" w14:textId="77777777" w:rsidR="00142637" w:rsidRPr="00734F6D" w:rsidRDefault="00142637" w:rsidP="00142637">
            <w:pPr>
              <w:pStyle w:val="NoSpacing"/>
              <w:rPr>
                <w:rFonts w:ascii="Arial" w:hAnsi="Arial" w:cs="Arial"/>
                <w:i/>
                <w:iCs/>
              </w:rPr>
            </w:pPr>
          </w:p>
          <w:p w14:paraId="08365E9D" w14:textId="2D5B2EC4" w:rsidR="00142637" w:rsidRPr="00734F6D" w:rsidRDefault="00142637" w:rsidP="00142637">
            <w:pPr>
              <w:pStyle w:val="NoSpacing"/>
              <w:rPr>
                <w:rFonts w:ascii="Arial" w:hAnsi="Arial" w:cs="Arial"/>
                <w:i/>
                <w:iCs/>
              </w:rPr>
            </w:pPr>
            <w:r w:rsidRPr="00734F6D">
              <w:rPr>
                <w:rFonts w:ascii="Arial" w:hAnsi="Arial" w:cs="Arial"/>
                <w:i/>
                <w:iCs/>
              </w:rPr>
              <w:t>UG Year Heads - UG</w:t>
            </w:r>
          </w:p>
          <w:p w14:paraId="28D85546" w14:textId="77777777" w:rsidR="00142637" w:rsidRPr="00734F6D" w:rsidRDefault="00142637" w:rsidP="00142637">
            <w:pPr>
              <w:pStyle w:val="NoSpacing"/>
              <w:rPr>
                <w:rFonts w:ascii="Arial" w:hAnsi="Arial" w:cs="Arial"/>
                <w:iCs/>
              </w:rPr>
            </w:pPr>
            <w:r w:rsidRPr="00734F6D">
              <w:rPr>
                <w:rFonts w:ascii="Arial" w:hAnsi="Arial" w:cs="Arial"/>
                <w:iCs/>
              </w:rPr>
              <w:t>Year 1 – Tara Morrison and Frances-Helen Hay</w:t>
            </w:r>
          </w:p>
          <w:p w14:paraId="0E4C26AA" w14:textId="4FAB772D" w:rsidR="00142637" w:rsidRPr="00734F6D" w:rsidRDefault="00142637" w:rsidP="00142637">
            <w:pPr>
              <w:pStyle w:val="NoSpacing"/>
              <w:rPr>
                <w:rFonts w:ascii="Arial" w:hAnsi="Arial" w:cs="Arial"/>
                <w:iCs/>
              </w:rPr>
            </w:pPr>
            <w:r w:rsidRPr="00734F6D">
              <w:rPr>
                <w:rFonts w:ascii="Arial" w:hAnsi="Arial" w:cs="Arial"/>
                <w:iCs/>
              </w:rPr>
              <w:t>Year 2 – Lucy L</w:t>
            </w:r>
            <w:r w:rsidR="00BA6B77">
              <w:rPr>
                <w:rFonts w:ascii="Arial" w:hAnsi="Arial" w:cs="Arial"/>
                <w:iCs/>
              </w:rPr>
              <w:t>iu</w:t>
            </w:r>
          </w:p>
          <w:p w14:paraId="1A73FF22" w14:textId="77777777" w:rsidR="00142637" w:rsidRPr="00734F6D" w:rsidRDefault="00142637" w:rsidP="00142637">
            <w:pPr>
              <w:pStyle w:val="NoSpacing"/>
              <w:rPr>
                <w:rFonts w:ascii="Arial" w:hAnsi="Arial" w:cs="Arial"/>
                <w:iCs/>
              </w:rPr>
            </w:pPr>
            <w:r w:rsidRPr="00734F6D">
              <w:rPr>
                <w:rFonts w:ascii="Arial" w:hAnsi="Arial" w:cs="Arial"/>
                <w:iCs/>
              </w:rPr>
              <w:t>Year 3 – Pauline Ferguson</w:t>
            </w:r>
          </w:p>
          <w:p w14:paraId="6F0F77BE" w14:textId="28FBCCE8" w:rsidR="00142637" w:rsidRDefault="00142637" w:rsidP="00142637">
            <w:pPr>
              <w:pStyle w:val="NoSpacing"/>
              <w:rPr>
                <w:rFonts w:ascii="Arial" w:hAnsi="Arial" w:cs="Arial"/>
                <w:iCs/>
              </w:rPr>
            </w:pPr>
            <w:r w:rsidRPr="00734F6D">
              <w:rPr>
                <w:rFonts w:ascii="Arial" w:hAnsi="Arial" w:cs="Arial"/>
                <w:iCs/>
              </w:rPr>
              <w:t>Year 4 – Teea Palo and Kirsten Cowan</w:t>
            </w:r>
          </w:p>
          <w:p w14:paraId="5EF09747" w14:textId="26640395" w:rsidR="00BA6B77" w:rsidRDefault="00BA6B77" w:rsidP="00142637">
            <w:pPr>
              <w:pStyle w:val="NoSpacing"/>
              <w:rPr>
                <w:rFonts w:ascii="Arial" w:hAnsi="Arial" w:cs="Arial"/>
                <w:iCs/>
              </w:rPr>
            </w:pPr>
          </w:p>
          <w:p w14:paraId="49A1F332" w14:textId="34A80744" w:rsidR="00BA6B77" w:rsidRPr="00734F6D" w:rsidRDefault="00BA6B77">
            <w:pPr>
              <w:pStyle w:val="NoSpacing"/>
              <w:rPr>
                <w:rFonts w:ascii="Arial" w:hAnsi="Arial" w:cs="Arial"/>
                <w:iCs/>
              </w:rPr>
            </w:pPr>
            <w:r w:rsidRPr="005D010F">
              <w:rPr>
                <w:rFonts w:ascii="Arial" w:hAnsi="Arial" w:cs="Arial"/>
                <w:i/>
                <w:iCs/>
              </w:rPr>
              <w:t>Director of UG Programmes</w:t>
            </w:r>
            <w:r>
              <w:rPr>
                <w:rFonts w:ascii="Arial" w:hAnsi="Arial" w:cs="Arial"/>
                <w:iCs/>
              </w:rPr>
              <w:t xml:space="preserve"> – Mary Brennan</w:t>
            </w:r>
          </w:p>
          <w:p w14:paraId="3F719D4C" w14:textId="77777777" w:rsidR="00142637" w:rsidRPr="00734F6D" w:rsidRDefault="00142637" w:rsidP="00142637">
            <w:pPr>
              <w:pStyle w:val="NoSpacing"/>
              <w:rPr>
                <w:rFonts w:ascii="Arial" w:hAnsi="Arial" w:cs="Arial"/>
                <w:i/>
                <w:iCs/>
              </w:rPr>
            </w:pPr>
          </w:p>
          <w:p w14:paraId="04AC4E65" w14:textId="77777777" w:rsidR="00142637" w:rsidRPr="00734F6D" w:rsidRDefault="00142637" w:rsidP="00142637">
            <w:pPr>
              <w:pStyle w:val="NoSpacing"/>
              <w:rPr>
                <w:rFonts w:ascii="Arial" w:hAnsi="Arial" w:cs="Arial"/>
                <w:i/>
                <w:iCs/>
              </w:rPr>
            </w:pPr>
            <w:r w:rsidRPr="00734F6D">
              <w:rPr>
                <w:rFonts w:ascii="Arial" w:hAnsi="Arial" w:cs="Arial"/>
                <w:i/>
                <w:iCs/>
              </w:rPr>
              <w:t xml:space="preserve">Student Development Team: </w:t>
            </w:r>
            <w:hyperlink r:id="rId27" w:history="1">
              <w:r w:rsidRPr="00734F6D">
                <w:rPr>
                  <w:rFonts w:ascii="Arial" w:hAnsi="Arial" w:cs="Arial"/>
                  <w:color w:val="0000FF"/>
                  <w:u w:val="single"/>
                </w:rPr>
                <w:t>https://development.business-school.ed.ac.uk/</w:t>
              </w:r>
            </w:hyperlink>
          </w:p>
          <w:p w14:paraId="048F15A3" w14:textId="4BC67FD8" w:rsidR="00142637" w:rsidRPr="00734F6D" w:rsidRDefault="00142637" w:rsidP="00142637">
            <w:pPr>
              <w:pStyle w:val="NoSpacing"/>
              <w:rPr>
                <w:rFonts w:ascii="Arial" w:hAnsi="Arial" w:cs="Arial"/>
                <w:bCs/>
              </w:rPr>
            </w:pPr>
            <w:r w:rsidRPr="00734F6D">
              <w:rPr>
                <w:rFonts w:ascii="Arial" w:hAnsi="Arial" w:cs="Arial"/>
                <w:bCs/>
              </w:rPr>
              <w:lastRenderedPageBreak/>
              <w:t>Professional development and career support.</w:t>
            </w:r>
          </w:p>
          <w:p w14:paraId="19234CED" w14:textId="77777777" w:rsidR="00142637" w:rsidRPr="00734F6D" w:rsidRDefault="00142637" w:rsidP="00142637">
            <w:pPr>
              <w:pStyle w:val="NoSpacing"/>
              <w:rPr>
                <w:rFonts w:ascii="Arial" w:hAnsi="Arial" w:cs="Arial"/>
                <w:bCs/>
              </w:rPr>
            </w:pPr>
          </w:p>
          <w:p w14:paraId="61482DBD" w14:textId="6085B574" w:rsidR="00142637" w:rsidRPr="00734F6D" w:rsidRDefault="00142637" w:rsidP="00142637">
            <w:pPr>
              <w:pStyle w:val="NoSpacing"/>
              <w:rPr>
                <w:rFonts w:ascii="Arial" w:hAnsi="Arial" w:cs="Arial"/>
                <w:bCs/>
                <w:i/>
              </w:rPr>
            </w:pPr>
            <w:r w:rsidRPr="00734F6D">
              <w:rPr>
                <w:rFonts w:ascii="Arial" w:hAnsi="Arial" w:cs="Arial"/>
                <w:bCs/>
                <w:i/>
              </w:rPr>
              <w:t xml:space="preserve">General university support: </w:t>
            </w:r>
            <w:hyperlink r:id="rId28" w:history="1">
              <w:r w:rsidRPr="00734F6D">
                <w:rPr>
                  <w:rFonts w:ascii="Arial" w:hAnsi="Arial" w:cs="Arial"/>
                  <w:color w:val="0000FF"/>
                  <w:u w:val="single"/>
                </w:rPr>
                <w:t>https://www.ed.ac.uk/edhelp</w:t>
              </w:r>
            </w:hyperlink>
          </w:p>
          <w:p w14:paraId="290F9C94" w14:textId="77777777" w:rsidR="00142637" w:rsidRPr="00734F6D" w:rsidRDefault="00142637" w:rsidP="00142637">
            <w:pPr>
              <w:pStyle w:val="NoSpacing"/>
              <w:rPr>
                <w:rFonts w:ascii="Arial" w:hAnsi="Arial" w:cs="Arial"/>
              </w:rPr>
            </w:pPr>
            <w:r w:rsidRPr="00734F6D">
              <w:rPr>
                <w:rFonts w:ascii="Arial" w:hAnsi="Arial" w:cs="Arial"/>
              </w:rPr>
              <w:t>This one-stop shop is a great source for students with everything from accommodation and finance to the library and counselling.</w:t>
            </w:r>
          </w:p>
          <w:p w14:paraId="0147CA00" w14:textId="14AFED55" w:rsidR="00142637" w:rsidRPr="00734F6D" w:rsidRDefault="00142637" w:rsidP="009844C2">
            <w:pPr>
              <w:rPr>
                <w:i/>
                <w:iCs/>
              </w:rPr>
            </w:pPr>
          </w:p>
        </w:tc>
      </w:tr>
    </w:tbl>
    <w:p w14:paraId="092F56DA" w14:textId="2B329841" w:rsidR="00142637" w:rsidRPr="00734F6D" w:rsidRDefault="00142637" w:rsidP="009844C2">
      <w:pPr>
        <w:rPr>
          <w:i/>
          <w:iCs/>
        </w:rPr>
      </w:pPr>
    </w:p>
    <w:p w14:paraId="4C8A53A5" w14:textId="36F4CBBC" w:rsidR="00517BBE" w:rsidRPr="00734F6D" w:rsidRDefault="00142637" w:rsidP="002023B7">
      <w:pPr>
        <w:pStyle w:val="Heading2"/>
        <w:rPr>
          <w:rFonts w:ascii="Arial" w:eastAsia="Times New Roman" w:hAnsi="Arial" w:cs="Arial"/>
          <w:sz w:val="22"/>
          <w:szCs w:val="22"/>
        </w:rPr>
      </w:pPr>
      <w:bookmarkStart w:id="11" w:name="_Toc70686777"/>
      <w:r w:rsidRPr="00734F6D">
        <w:rPr>
          <w:rFonts w:ascii="Arial" w:eastAsia="Times New Roman" w:hAnsi="Arial" w:cs="Arial"/>
          <w:sz w:val="22"/>
          <w:szCs w:val="22"/>
        </w:rPr>
        <w:t>Training and Development</w:t>
      </w:r>
      <w:bookmarkEnd w:id="11"/>
    </w:p>
    <w:p w14:paraId="4FC4E926" w14:textId="77777777" w:rsidR="00142637" w:rsidRPr="00734F6D" w:rsidRDefault="00142637" w:rsidP="002023B7">
      <w:pPr>
        <w:spacing w:line="276" w:lineRule="auto"/>
      </w:pPr>
      <w:r w:rsidRPr="00734F6D">
        <w:t xml:space="preserve">All new employees of the Business School should visit the </w:t>
      </w:r>
      <w:hyperlink r:id="rId29" w:history="1">
        <w:r w:rsidRPr="00734F6D">
          <w:rPr>
            <w:rStyle w:val="Hyperlink"/>
          </w:rPr>
          <w:t>Induction Hub</w:t>
        </w:r>
      </w:hyperlink>
      <w:r w:rsidRPr="00734F6D">
        <w:t xml:space="preserve">, which contains lots of helpful information to get you up to speed as quickly as possible. </w:t>
      </w:r>
    </w:p>
    <w:p w14:paraId="50313A75" w14:textId="77777777" w:rsidR="00142637" w:rsidRPr="00734F6D" w:rsidRDefault="00142637" w:rsidP="002023B7">
      <w:pPr>
        <w:spacing w:line="276" w:lineRule="auto"/>
      </w:pPr>
    </w:p>
    <w:p w14:paraId="0B9C8AAD" w14:textId="5B6BF449" w:rsidR="00142637" w:rsidRPr="00734F6D" w:rsidRDefault="00142637" w:rsidP="002023B7">
      <w:pPr>
        <w:spacing w:line="276" w:lineRule="auto"/>
      </w:pPr>
      <w:r w:rsidRPr="00734F6D">
        <w:t xml:space="preserve">All of our Teaching Assistants should attend the compulsory UEBS </w:t>
      </w:r>
      <w:r w:rsidR="005D010F">
        <w:t>Teaching Assistant training sessions</w:t>
      </w:r>
      <w:r w:rsidRPr="00734F6D">
        <w:t>, in September each year.</w:t>
      </w:r>
      <w:r w:rsidR="005D010F">
        <w:t xml:space="preserve"> At th</w:t>
      </w:r>
      <w:r w:rsidR="00680DBA">
        <w:t>is</w:t>
      </w:r>
      <w:r w:rsidRPr="00734F6D">
        <w:t xml:space="preserve"> session you will be given the key information required in your role as a Teaching Assistant in the School. The facilities and equipment that is available to support your tutoring will also be demonstrated to you at this point.</w:t>
      </w:r>
    </w:p>
    <w:p w14:paraId="0F80BF1B" w14:textId="77777777" w:rsidR="00142637" w:rsidRPr="00734F6D" w:rsidRDefault="00142637" w:rsidP="002023B7">
      <w:pPr>
        <w:spacing w:line="276" w:lineRule="auto"/>
      </w:pPr>
    </w:p>
    <w:p w14:paraId="59302162" w14:textId="571366BD" w:rsidR="00142637" w:rsidRPr="00734F6D" w:rsidRDefault="00142637" w:rsidP="002023B7">
      <w:pPr>
        <w:spacing w:line="276" w:lineRule="auto"/>
      </w:pPr>
      <w:r w:rsidRPr="00734F6D">
        <w:t xml:space="preserve">In addition to this, there will be further seminars/training sessions arranged throughout the year. For those with little or no previous tutoring experience, it will be necessary to complete sessions arranged by the School or the Institute for Academic Development (IAD). Details of the IAD support can be found at </w:t>
      </w:r>
      <w:hyperlink r:id="rId30" w:history="1">
        <w:r w:rsidRPr="00734F6D">
          <w:rPr>
            <w:rStyle w:val="Hyperlink"/>
          </w:rPr>
          <w:t>IAD Tutor Support</w:t>
        </w:r>
      </w:hyperlink>
      <w:r w:rsidRPr="00734F6D">
        <w:t>. Further professional development is supported and should be agreed with the Senior TA Mentor in advance of attendance.</w:t>
      </w:r>
    </w:p>
    <w:p w14:paraId="267D9DBF" w14:textId="77777777" w:rsidR="00142637" w:rsidRPr="00734F6D" w:rsidRDefault="00142637" w:rsidP="002023B7">
      <w:pPr>
        <w:spacing w:line="276" w:lineRule="auto"/>
      </w:pPr>
    </w:p>
    <w:p w14:paraId="7EEC09C2" w14:textId="5A72A3DC" w:rsidR="00142637" w:rsidRPr="00D65D10" w:rsidRDefault="00142637" w:rsidP="002023B7">
      <w:pPr>
        <w:spacing w:line="276" w:lineRule="auto"/>
      </w:pPr>
      <w:r w:rsidRPr="00734F6D">
        <w:t>All formal induction and training requested by the School will be paid at your normal hourly rate</w:t>
      </w:r>
      <w:r w:rsidR="00BA6B77">
        <w:t xml:space="preserve"> and an allowance of 10hrs/year has been provided for each TA</w:t>
      </w:r>
      <w:r w:rsidRPr="00734F6D">
        <w:t xml:space="preserve">. For those </w:t>
      </w:r>
      <w:r w:rsidR="00BA6B77">
        <w:t>TA’s</w:t>
      </w:r>
      <w:r w:rsidRPr="00734F6D">
        <w:t xml:space="preserve"> on a scholarship, these will count towards your working hours stipulated on your scholarship contract.</w:t>
      </w:r>
    </w:p>
    <w:p w14:paraId="74427BED" w14:textId="74BE40BF" w:rsidR="00082F93" w:rsidRPr="00734F6D" w:rsidRDefault="00082F93" w:rsidP="002023B7">
      <w:pPr>
        <w:pStyle w:val="Heading1"/>
        <w:rPr>
          <w:rFonts w:ascii="Arial" w:hAnsi="Arial" w:cs="Arial"/>
          <w:sz w:val="22"/>
          <w:szCs w:val="22"/>
        </w:rPr>
      </w:pPr>
      <w:bookmarkStart w:id="12" w:name="_Toc70686778"/>
      <w:r w:rsidRPr="00734F6D">
        <w:rPr>
          <w:rFonts w:ascii="Arial" w:hAnsi="Arial" w:cs="Arial"/>
          <w:sz w:val="22"/>
          <w:szCs w:val="22"/>
        </w:rPr>
        <w:t>TA Support</w:t>
      </w:r>
      <w:bookmarkEnd w:id="12"/>
    </w:p>
    <w:p w14:paraId="3599181A" w14:textId="77777777" w:rsidR="00082F93" w:rsidRPr="00734F6D" w:rsidRDefault="00082F93" w:rsidP="002023B7">
      <w:pPr>
        <w:pStyle w:val="Default"/>
        <w:rPr>
          <w:rFonts w:ascii="Arial" w:hAnsi="Arial" w:cs="Arial"/>
          <w:color w:val="auto"/>
          <w:sz w:val="22"/>
          <w:szCs w:val="22"/>
        </w:rPr>
      </w:pPr>
      <w:r w:rsidRPr="00734F6D">
        <w:rPr>
          <w:rFonts w:ascii="Arial" w:hAnsi="Arial" w:cs="Arial"/>
          <w:color w:val="auto"/>
          <w:sz w:val="22"/>
          <w:szCs w:val="22"/>
        </w:rPr>
        <w:t xml:space="preserve">The role of the Teaching Assistant can often be challenging but rewarding in equal measure. To ensure that you have the right level of support in your role, there are a number of people you can turn to for help. We have also created a TA query inbox that you can go directly to if you are unsure who to contact in the first instance. This is </w:t>
      </w:r>
      <w:hyperlink r:id="rId31" w:history="1">
        <w:r w:rsidRPr="00734F6D">
          <w:rPr>
            <w:rStyle w:val="Hyperlink"/>
            <w:rFonts w:ascii="Arial" w:hAnsi="Arial" w:cs="Arial"/>
            <w:sz w:val="22"/>
            <w:szCs w:val="22"/>
          </w:rPr>
          <w:t>TA@business-school.ed.ac.uk</w:t>
        </w:r>
      </w:hyperlink>
      <w:r w:rsidRPr="00734F6D">
        <w:rPr>
          <w:rFonts w:ascii="Arial" w:hAnsi="Arial" w:cs="Arial"/>
          <w:color w:val="auto"/>
          <w:sz w:val="22"/>
          <w:szCs w:val="22"/>
        </w:rPr>
        <w:t xml:space="preserve"> </w:t>
      </w:r>
    </w:p>
    <w:p w14:paraId="4D3E7197" w14:textId="77777777" w:rsidR="00082F93" w:rsidRPr="00734F6D" w:rsidRDefault="00082F93" w:rsidP="002023B7">
      <w:pPr>
        <w:pStyle w:val="Default"/>
        <w:rPr>
          <w:rFonts w:ascii="Arial" w:hAnsi="Arial" w:cs="Arial"/>
          <w:color w:val="auto"/>
          <w:sz w:val="22"/>
          <w:szCs w:val="22"/>
        </w:rPr>
      </w:pPr>
    </w:p>
    <w:p w14:paraId="3992027B" w14:textId="78F1AF87" w:rsidR="0022527F" w:rsidRPr="00734F6D" w:rsidRDefault="00082F93" w:rsidP="002023B7">
      <w:pPr>
        <w:pStyle w:val="Default"/>
        <w:rPr>
          <w:rFonts w:ascii="Arial" w:hAnsi="Arial" w:cs="Arial"/>
          <w:color w:val="auto"/>
          <w:sz w:val="22"/>
          <w:szCs w:val="22"/>
        </w:rPr>
      </w:pPr>
      <w:r w:rsidRPr="00734F6D">
        <w:rPr>
          <w:rFonts w:ascii="Arial" w:hAnsi="Arial" w:cs="Arial"/>
          <w:b/>
          <w:color w:val="auto"/>
          <w:sz w:val="22"/>
          <w:szCs w:val="22"/>
        </w:rPr>
        <w:t xml:space="preserve">Senior TA </w:t>
      </w:r>
      <w:r w:rsidR="00BA6B77">
        <w:rPr>
          <w:rFonts w:ascii="Arial" w:hAnsi="Arial" w:cs="Arial"/>
          <w:b/>
          <w:color w:val="auto"/>
          <w:sz w:val="22"/>
          <w:szCs w:val="22"/>
        </w:rPr>
        <w:t>Coordinator and Mentor</w:t>
      </w:r>
      <w:r w:rsidR="00BA6B77" w:rsidRPr="00734F6D">
        <w:rPr>
          <w:rFonts w:ascii="Arial" w:hAnsi="Arial" w:cs="Arial"/>
          <w:b/>
          <w:color w:val="auto"/>
          <w:sz w:val="22"/>
          <w:szCs w:val="22"/>
        </w:rPr>
        <w:t xml:space="preserve"> </w:t>
      </w:r>
      <w:r w:rsidRPr="00734F6D">
        <w:rPr>
          <w:rFonts w:ascii="Arial" w:hAnsi="Arial" w:cs="Arial"/>
          <w:b/>
          <w:color w:val="auto"/>
          <w:sz w:val="22"/>
          <w:szCs w:val="22"/>
        </w:rPr>
        <w:t>(</w:t>
      </w:r>
      <w:r w:rsidR="00BA6B77">
        <w:rPr>
          <w:rFonts w:ascii="Arial" w:hAnsi="Arial" w:cs="Arial"/>
          <w:b/>
          <w:color w:val="auto"/>
          <w:sz w:val="22"/>
          <w:szCs w:val="22"/>
        </w:rPr>
        <w:t xml:space="preserve">Iris Bosa with support from </w:t>
      </w:r>
      <w:r w:rsidRPr="00734F6D">
        <w:rPr>
          <w:rFonts w:ascii="Arial" w:hAnsi="Arial" w:cs="Arial"/>
          <w:b/>
          <w:color w:val="auto"/>
          <w:sz w:val="22"/>
          <w:szCs w:val="22"/>
        </w:rPr>
        <w:t>Mary Brennan)</w:t>
      </w:r>
      <w:r w:rsidRPr="00734F6D">
        <w:rPr>
          <w:rFonts w:ascii="Arial" w:hAnsi="Arial" w:cs="Arial"/>
          <w:color w:val="auto"/>
          <w:sz w:val="22"/>
          <w:szCs w:val="22"/>
        </w:rPr>
        <w:t xml:space="preserve"> </w:t>
      </w:r>
    </w:p>
    <w:p w14:paraId="1BDDBE77" w14:textId="722E650D" w:rsidR="00734F6D" w:rsidRPr="008D576D" w:rsidRDefault="00082F93" w:rsidP="002023B7">
      <w:pPr>
        <w:pStyle w:val="Default"/>
        <w:rPr>
          <w:rFonts w:ascii="Arial" w:hAnsi="Arial" w:cs="Arial"/>
          <w:color w:val="auto"/>
          <w:sz w:val="22"/>
          <w:szCs w:val="22"/>
        </w:rPr>
      </w:pPr>
      <w:r w:rsidRPr="00734F6D">
        <w:rPr>
          <w:rFonts w:ascii="Arial" w:hAnsi="Arial" w:cs="Arial"/>
          <w:color w:val="auto"/>
          <w:sz w:val="22"/>
          <w:szCs w:val="22"/>
        </w:rPr>
        <w:t>The role of the Senior TA Mentor is that of support and guidance during your time as a Teaching Assistant. They will effectively act as your line manager in your time at the Business School. It is in place to ensure you have the right level of induction, ongoing training and to help you balance your TA role alongside either your PhD (if relevant) or other work commitments. They will also organise observations and peer reviews to provide you with feedback on how you are doing. This role has overall responsibility for the TA programme at UEBS. Contact</w:t>
      </w:r>
      <w:r w:rsidR="00043C1B" w:rsidRPr="00043C1B">
        <w:t xml:space="preserve"> </w:t>
      </w:r>
      <w:hyperlink r:id="rId32" w:history="1">
        <w:r w:rsidR="00E66F02" w:rsidRPr="009F78F6">
          <w:rPr>
            <w:rStyle w:val="Hyperlink"/>
            <w:rFonts w:ascii="Arial" w:hAnsi="Arial" w:cs="Arial"/>
            <w:sz w:val="22"/>
            <w:szCs w:val="22"/>
          </w:rPr>
          <w:t>TA@business-school.ed.ac.uk</w:t>
        </w:r>
      </w:hyperlink>
      <w:r w:rsidR="00E66F02">
        <w:rPr>
          <w:rFonts w:ascii="Arial" w:hAnsi="Arial" w:cs="Arial"/>
          <w:color w:val="auto"/>
          <w:sz w:val="22"/>
          <w:szCs w:val="22"/>
        </w:rPr>
        <w:t xml:space="preserve"> </w:t>
      </w:r>
    </w:p>
    <w:p w14:paraId="1068A128" w14:textId="77777777" w:rsidR="00875472" w:rsidRDefault="00875472" w:rsidP="002023B7">
      <w:pPr>
        <w:pStyle w:val="Default"/>
        <w:rPr>
          <w:rFonts w:ascii="Arial" w:hAnsi="Arial" w:cs="Arial"/>
          <w:b/>
          <w:color w:val="auto"/>
          <w:sz w:val="22"/>
          <w:szCs w:val="22"/>
        </w:rPr>
      </w:pPr>
    </w:p>
    <w:p w14:paraId="59A955A1" w14:textId="6454485A" w:rsidR="0022527F" w:rsidRPr="00734F6D" w:rsidRDefault="00082F93" w:rsidP="002023B7">
      <w:pPr>
        <w:pStyle w:val="Default"/>
        <w:rPr>
          <w:rFonts w:ascii="Arial" w:hAnsi="Arial" w:cs="Arial"/>
          <w:b/>
          <w:color w:val="auto"/>
          <w:sz w:val="22"/>
          <w:szCs w:val="22"/>
        </w:rPr>
      </w:pPr>
      <w:r w:rsidRPr="00734F6D">
        <w:rPr>
          <w:rFonts w:ascii="Arial" w:hAnsi="Arial" w:cs="Arial"/>
          <w:b/>
          <w:color w:val="auto"/>
          <w:sz w:val="22"/>
          <w:szCs w:val="22"/>
        </w:rPr>
        <w:t xml:space="preserve">Course Organiser  </w:t>
      </w:r>
    </w:p>
    <w:p w14:paraId="6819C8B0" w14:textId="48A4143D" w:rsidR="00082F93" w:rsidRPr="00734F6D" w:rsidRDefault="00082F93" w:rsidP="002023B7">
      <w:pPr>
        <w:pStyle w:val="Default"/>
        <w:rPr>
          <w:rFonts w:ascii="Arial" w:hAnsi="Arial" w:cs="Arial"/>
          <w:color w:val="auto"/>
          <w:sz w:val="22"/>
          <w:szCs w:val="22"/>
        </w:rPr>
      </w:pPr>
      <w:r w:rsidRPr="00734F6D">
        <w:rPr>
          <w:rFonts w:ascii="Arial" w:hAnsi="Arial" w:cs="Arial"/>
          <w:color w:val="auto"/>
          <w:sz w:val="22"/>
          <w:szCs w:val="22"/>
        </w:rPr>
        <w:t xml:space="preserve">The Course Organiser is responsible for all aspects of running the course including organisation of the tutoring support. It is their responsibility to contact you with details of the course, tutorial structure and assignment and essay marking requirements. Usually they will hold an introductory meeting prior to the commencement of the course, which will give you an opportunity to ask any questions you may have. The Course Organiser should be the escalation point for any issues relating to the course e.g. content, student welfare etc. </w:t>
      </w:r>
    </w:p>
    <w:p w14:paraId="4035001F" w14:textId="77777777" w:rsidR="00082F93" w:rsidRPr="00734F6D" w:rsidRDefault="00082F93" w:rsidP="002023B7">
      <w:pPr>
        <w:pStyle w:val="Default"/>
        <w:rPr>
          <w:rFonts w:ascii="Arial" w:hAnsi="Arial" w:cs="Arial"/>
          <w:color w:val="auto"/>
          <w:sz w:val="22"/>
          <w:szCs w:val="22"/>
        </w:rPr>
      </w:pPr>
    </w:p>
    <w:p w14:paraId="7B4F317F" w14:textId="77777777" w:rsidR="0022527F" w:rsidRPr="00734F6D" w:rsidRDefault="00082F93" w:rsidP="002023B7">
      <w:pPr>
        <w:pStyle w:val="Default"/>
        <w:rPr>
          <w:rFonts w:ascii="Arial" w:hAnsi="Arial" w:cs="Arial"/>
          <w:b/>
          <w:color w:val="auto"/>
          <w:sz w:val="22"/>
          <w:szCs w:val="22"/>
        </w:rPr>
      </w:pPr>
      <w:r w:rsidRPr="00734F6D">
        <w:rPr>
          <w:rFonts w:ascii="Arial" w:hAnsi="Arial" w:cs="Arial"/>
          <w:b/>
          <w:color w:val="auto"/>
          <w:sz w:val="22"/>
          <w:szCs w:val="22"/>
        </w:rPr>
        <w:t xml:space="preserve">Course Secretary  </w:t>
      </w:r>
    </w:p>
    <w:p w14:paraId="4C528C96" w14:textId="1FC1B327" w:rsidR="00082F93" w:rsidRPr="00734F6D" w:rsidRDefault="00082F93" w:rsidP="002023B7">
      <w:pPr>
        <w:pStyle w:val="Default"/>
        <w:rPr>
          <w:rFonts w:ascii="Arial" w:hAnsi="Arial" w:cs="Arial"/>
          <w:color w:val="auto"/>
          <w:sz w:val="22"/>
          <w:szCs w:val="22"/>
        </w:rPr>
      </w:pPr>
      <w:r w:rsidRPr="00734F6D">
        <w:rPr>
          <w:rFonts w:ascii="Arial" w:hAnsi="Arial" w:cs="Arial"/>
          <w:color w:val="auto"/>
          <w:sz w:val="22"/>
          <w:szCs w:val="22"/>
        </w:rPr>
        <w:t>The Course Secretary is responsible for the logistics of the course e.g. timetabling, resource requirements</w:t>
      </w:r>
      <w:r w:rsidR="00875472">
        <w:rPr>
          <w:rFonts w:ascii="Arial" w:hAnsi="Arial" w:cs="Arial"/>
          <w:color w:val="auto"/>
          <w:sz w:val="22"/>
          <w:szCs w:val="22"/>
        </w:rPr>
        <w:t>,</w:t>
      </w:r>
      <w:r w:rsidRPr="00734F6D">
        <w:rPr>
          <w:rFonts w:ascii="Arial" w:hAnsi="Arial" w:cs="Arial"/>
          <w:color w:val="auto"/>
          <w:sz w:val="22"/>
          <w:szCs w:val="22"/>
        </w:rPr>
        <w:t xml:space="preserve"> etc. They will usually be in touch with you before the beginning of semester to confirm your tutorial slots. If there are any challenges with logistical arrangements then you should contact the Course Secretary. Importantly the Course Secretary is also responsible for the approval of any eTime claims made for their courses and should be contacted in the first instance if there are any issues with payments not being approved.</w:t>
      </w:r>
    </w:p>
    <w:p w14:paraId="15E842D7" w14:textId="77777777" w:rsidR="00082F93" w:rsidRPr="00734F6D" w:rsidRDefault="00082F93" w:rsidP="002023B7">
      <w:pPr>
        <w:pStyle w:val="Default"/>
        <w:rPr>
          <w:rFonts w:ascii="Arial" w:hAnsi="Arial" w:cs="Arial"/>
          <w:color w:val="auto"/>
          <w:sz w:val="22"/>
          <w:szCs w:val="22"/>
        </w:rPr>
      </w:pPr>
    </w:p>
    <w:p w14:paraId="2B6F95A1" w14:textId="77777777" w:rsidR="0022527F" w:rsidRPr="00734F6D" w:rsidRDefault="00082F93" w:rsidP="002023B7">
      <w:pPr>
        <w:pStyle w:val="Default"/>
        <w:rPr>
          <w:rFonts w:ascii="Arial" w:hAnsi="Arial" w:cs="Arial"/>
          <w:b/>
          <w:color w:val="auto"/>
          <w:sz w:val="22"/>
          <w:szCs w:val="22"/>
        </w:rPr>
      </w:pPr>
      <w:r w:rsidRPr="00734F6D">
        <w:rPr>
          <w:rFonts w:ascii="Arial" w:hAnsi="Arial" w:cs="Arial"/>
          <w:b/>
          <w:color w:val="auto"/>
          <w:sz w:val="22"/>
          <w:szCs w:val="22"/>
        </w:rPr>
        <w:t xml:space="preserve">Group TA Coordinator  </w:t>
      </w:r>
    </w:p>
    <w:p w14:paraId="0A58FE9C" w14:textId="280A3A69" w:rsidR="00082F93" w:rsidRPr="00734F6D" w:rsidRDefault="00082F93" w:rsidP="002023B7">
      <w:pPr>
        <w:pStyle w:val="Default"/>
        <w:rPr>
          <w:rFonts w:ascii="Arial" w:hAnsi="Arial" w:cs="Arial"/>
          <w:color w:val="auto"/>
          <w:sz w:val="22"/>
          <w:szCs w:val="22"/>
        </w:rPr>
      </w:pPr>
      <w:r w:rsidRPr="00734F6D">
        <w:rPr>
          <w:rFonts w:ascii="Arial" w:hAnsi="Arial" w:cs="Arial"/>
          <w:color w:val="auto"/>
          <w:sz w:val="22"/>
          <w:szCs w:val="22"/>
        </w:rPr>
        <w:t>Each subject group has their own TA contact. This is primarily to help with the understanding of the TA requirements for their group and the allocation process. They may however be in touch throughout the year if there are shortfalls in their group’s programmes. They are generally the person responsible for the annual reviews of the TAs in their subject group. The TA Coordinators for each group are:</w:t>
      </w:r>
    </w:p>
    <w:p w14:paraId="45CE0208" w14:textId="77777777" w:rsidR="00517BBE" w:rsidRPr="00D65D10" w:rsidRDefault="00517BBE" w:rsidP="008D576D">
      <w:pPr>
        <w:jc w:val="both"/>
      </w:pPr>
    </w:p>
    <w:p w14:paraId="00A5C33D" w14:textId="1401C0A8" w:rsidR="00082F93" w:rsidRPr="00734F6D" w:rsidRDefault="00082F93" w:rsidP="009844C2">
      <w:r w:rsidRPr="00734F6D">
        <w:t xml:space="preserve">Accounting &amp; Finance: </w:t>
      </w:r>
      <w:r w:rsidRPr="00734F6D">
        <w:tab/>
      </w:r>
      <w:r w:rsidRPr="00734F6D">
        <w:tab/>
      </w:r>
      <w:r w:rsidRPr="00734F6D">
        <w:tab/>
      </w:r>
      <w:r w:rsidR="00043C1B">
        <w:tab/>
        <w:t>TBC</w:t>
      </w:r>
    </w:p>
    <w:p w14:paraId="723FAD96" w14:textId="163757D2" w:rsidR="00082F93" w:rsidRPr="00734F6D" w:rsidRDefault="008D576D" w:rsidP="00082F93">
      <w:pPr>
        <w:pStyle w:val="Default"/>
        <w:rPr>
          <w:rFonts w:ascii="Arial" w:hAnsi="Arial" w:cs="Arial"/>
          <w:color w:val="auto"/>
          <w:sz w:val="22"/>
          <w:szCs w:val="22"/>
        </w:rPr>
      </w:pPr>
      <w:r>
        <w:rPr>
          <w:rFonts w:ascii="Arial" w:hAnsi="Arial" w:cs="Arial"/>
          <w:color w:val="auto"/>
          <w:sz w:val="22"/>
          <w:szCs w:val="22"/>
        </w:rPr>
        <w:t xml:space="preserve">Organisational Studies: </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sidR="00082F93" w:rsidRPr="00734F6D">
        <w:rPr>
          <w:rFonts w:ascii="Arial" w:hAnsi="Arial" w:cs="Arial"/>
          <w:color w:val="auto"/>
          <w:sz w:val="22"/>
          <w:szCs w:val="22"/>
        </w:rPr>
        <w:t>Dr Yumeng Yue</w:t>
      </w:r>
    </w:p>
    <w:p w14:paraId="0FF336B4" w14:textId="04EBCB5D" w:rsidR="00082F93" w:rsidRPr="00734F6D" w:rsidRDefault="00082F93" w:rsidP="00082F93">
      <w:pPr>
        <w:pStyle w:val="Default"/>
        <w:rPr>
          <w:rFonts w:ascii="Arial" w:hAnsi="Arial" w:cs="Arial"/>
          <w:color w:val="auto"/>
          <w:sz w:val="22"/>
          <w:szCs w:val="22"/>
        </w:rPr>
      </w:pPr>
      <w:r w:rsidRPr="00734F6D">
        <w:rPr>
          <w:rFonts w:ascii="Arial" w:hAnsi="Arial" w:cs="Arial"/>
          <w:color w:val="auto"/>
          <w:sz w:val="22"/>
          <w:szCs w:val="22"/>
        </w:rPr>
        <w:t xml:space="preserve">Strategy: </w:t>
      </w:r>
      <w:r w:rsidRPr="00734F6D">
        <w:rPr>
          <w:rFonts w:ascii="Arial" w:hAnsi="Arial" w:cs="Arial"/>
          <w:color w:val="auto"/>
          <w:sz w:val="22"/>
          <w:szCs w:val="22"/>
        </w:rPr>
        <w:tab/>
      </w:r>
      <w:r w:rsidRPr="00734F6D">
        <w:rPr>
          <w:rFonts w:ascii="Arial" w:hAnsi="Arial" w:cs="Arial"/>
          <w:color w:val="auto"/>
          <w:sz w:val="22"/>
          <w:szCs w:val="22"/>
        </w:rPr>
        <w:tab/>
      </w:r>
      <w:r w:rsidRPr="00734F6D">
        <w:rPr>
          <w:rFonts w:ascii="Arial" w:hAnsi="Arial" w:cs="Arial"/>
          <w:color w:val="auto"/>
          <w:sz w:val="22"/>
          <w:szCs w:val="22"/>
        </w:rPr>
        <w:tab/>
      </w:r>
      <w:r w:rsidRPr="00734F6D">
        <w:rPr>
          <w:rFonts w:ascii="Arial" w:hAnsi="Arial" w:cs="Arial"/>
          <w:color w:val="auto"/>
          <w:sz w:val="22"/>
          <w:szCs w:val="22"/>
        </w:rPr>
        <w:tab/>
      </w:r>
      <w:r w:rsidRPr="00734F6D">
        <w:rPr>
          <w:rFonts w:ascii="Arial" w:hAnsi="Arial" w:cs="Arial"/>
          <w:color w:val="auto"/>
          <w:sz w:val="22"/>
          <w:szCs w:val="22"/>
        </w:rPr>
        <w:tab/>
      </w:r>
      <w:r w:rsidRPr="00734F6D">
        <w:rPr>
          <w:rFonts w:ascii="Arial" w:hAnsi="Arial" w:cs="Arial"/>
          <w:color w:val="auto"/>
          <w:sz w:val="22"/>
          <w:szCs w:val="22"/>
        </w:rPr>
        <w:tab/>
        <w:t>Dr Mehdi Safavi / Dr Rick Woodward</w:t>
      </w:r>
    </w:p>
    <w:p w14:paraId="008642EE" w14:textId="0FF3CAC8" w:rsidR="00082F93" w:rsidRPr="00734F6D" w:rsidRDefault="00082F93" w:rsidP="00082F93">
      <w:pPr>
        <w:pStyle w:val="Default"/>
        <w:rPr>
          <w:rFonts w:ascii="Arial" w:hAnsi="Arial" w:cs="Arial"/>
          <w:color w:val="auto"/>
          <w:sz w:val="22"/>
          <w:szCs w:val="22"/>
        </w:rPr>
      </w:pPr>
      <w:r w:rsidRPr="00734F6D">
        <w:rPr>
          <w:rFonts w:ascii="Arial" w:hAnsi="Arial" w:cs="Arial"/>
          <w:color w:val="auto"/>
          <w:sz w:val="22"/>
          <w:szCs w:val="22"/>
        </w:rPr>
        <w:t xml:space="preserve">Marketing: </w:t>
      </w:r>
      <w:r w:rsidRPr="00734F6D">
        <w:rPr>
          <w:rFonts w:ascii="Arial" w:hAnsi="Arial" w:cs="Arial"/>
          <w:color w:val="auto"/>
          <w:sz w:val="22"/>
          <w:szCs w:val="22"/>
        </w:rPr>
        <w:tab/>
      </w:r>
      <w:r w:rsidRPr="00734F6D">
        <w:rPr>
          <w:rFonts w:ascii="Arial" w:hAnsi="Arial" w:cs="Arial"/>
          <w:color w:val="auto"/>
          <w:sz w:val="22"/>
          <w:szCs w:val="22"/>
        </w:rPr>
        <w:tab/>
      </w:r>
      <w:r w:rsidRPr="00734F6D">
        <w:rPr>
          <w:rFonts w:ascii="Arial" w:hAnsi="Arial" w:cs="Arial"/>
          <w:color w:val="auto"/>
          <w:sz w:val="22"/>
          <w:szCs w:val="22"/>
        </w:rPr>
        <w:tab/>
      </w:r>
      <w:r w:rsidRPr="00734F6D">
        <w:rPr>
          <w:rFonts w:ascii="Arial" w:hAnsi="Arial" w:cs="Arial"/>
          <w:color w:val="auto"/>
          <w:sz w:val="22"/>
          <w:szCs w:val="22"/>
        </w:rPr>
        <w:tab/>
      </w:r>
      <w:r w:rsidRPr="00734F6D">
        <w:rPr>
          <w:rFonts w:ascii="Arial" w:hAnsi="Arial" w:cs="Arial"/>
          <w:color w:val="auto"/>
          <w:sz w:val="22"/>
          <w:szCs w:val="22"/>
        </w:rPr>
        <w:tab/>
      </w:r>
      <w:r w:rsidRPr="00734F6D">
        <w:rPr>
          <w:rFonts w:ascii="Arial" w:hAnsi="Arial" w:cs="Arial"/>
          <w:color w:val="auto"/>
          <w:sz w:val="22"/>
          <w:szCs w:val="22"/>
        </w:rPr>
        <w:tab/>
        <w:t>Dr Teea Palo</w:t>
      </w:r>
    </w:p>
    <w:p w14:paraId="39C24608" w14:textId="2CED2149" w:rsidR="00082F93" w:rsidRPr="00734F6D" w:rsidRDefault="00082F93" w:rsidP="00082F93">
      <w:pPr>
        <w:pStyle w:val="Default"/>
        <w:rPr>
          <w:rFonts w:ascii="Arial" w:hAnsi="Arial" w:cs="Arial"/>
          <w:color w:val="auto"/>
          <w:sz w:val="22"/>
          <w:szCs w:val="22"/>
        </w:rPr>
      </w:pPr>
      <w:r w:rsidRPr="00734F6D">
        <w:rPr>
          <w:rFonts w:ascii="Arial" w:hAnsi="Arial" w:cs="Arial"/>
          <w:color w:val="auto"/>
          <w:sz w:val="22"/>
          <w:szCs w:val="22"/>
        </w:rPr>
        <w:t xml:space="preserve">Entrepreneurship &amp; Innovation: </w:t>
      </w:r>
      <w:r w:rsidRPr="00734F6D">
        <w:rPr>
          <w:rFonts w:ascii="Arial" w:hAnsi="Arial" w:cs="Arial"/>
          <w:color w:val="auto"/>
          <w:sz w:val="22"/>
          <w:szCs w:val="22"/>
        </w:rPr>
        <w:tab/>
      </w:r>
      <w:r w:rsidRPr="00734F6D">
        <w:rPr>
          <w:rFonts w:ascii="Arial" w:hAnsi="Arial" w:cs="Arial"/>
          <w:color w:val="auto"/>
          <w:sz w:val="22"/>
          <w:szCs w:val="22"/>
        </w:rPr>
        <w:tab/>
      </w:r>
      <w:r w:rsidRPr="00734F6D">
        <w:rPr>
          <w:rFonts w:ascii="Arial" w:hAnsi="Arial" w:cs="Arial"/>
          <w:color w:val="auto"/>
          <w:sz w:val="22"/>
          <w:szCs w:val="22"/>
        </w:rPr>
        <w:tab/>
        <w:t>Dr Stephen Harwood</w:t>
      </w:r>
    </w:p>
    <w:p w14:paraId="6D0562C4" w14:textId="42CA4321" w:rsidR="00082F93" w:rsidRPr="00734F6D" w:rsidRDefault="00082F93" w:rsidP="00082F93">
      <w:pPr>
        <w:pStyle w:val="Default"/>
        <w:rPr>
          <w:rFonts w:ascii="Arial" w:hAnsi="Arial" w:cs="Arial"/>
          <w:color w:val="auto"/>
          <w:sz w:val="22"/>
          <w:szCs w:val="22"/>
        </w:rPr>
      </w:pPr>
      <w:r w:rsidRPr="00734F6D">
        <w:rPr>
          <w:rFonts w:ascii="Arial" w:hAnsi="Arial" w:cs="Arial"/>
          <w:color w:val="auto"/>
          <w:sz w:val="22"/>
          <w:szCs w:val="22"/>
        </w:rPr>
        <w:t xml:space="preserve">Management </w:t>
      </w:r>
      <w:r w:rsidR="008D576D">
        <w:rPr>
          <w:rFonts w:ascii="Arial" w:hAnsi="Arial" w:cs="Arial"/>
          <w:color w:val="auto"/>
          <w:sz w:val="22"/>
          <w:szCs w:val="22"/>
        </w:rPr>
        <w:t xml:space="preserve">Science &amp; Business Economics: </w:t>
      </w:r>
      <w:r w:rsidR="008D576D">
        <w:rPr>
          <w:rFonts w:ascii="Arial" w:hAnsi="Arial" w:cs="Arial"/>
          <w:color w:val="auto"/>
          <w:sz w:val="22"/>
          <w:szCs w:val="22"/>
        </w:rPr>
        <w:tab/>
      </w:r>
      <w:r w:rsidRPr="00734F6D">
        <w:rPr>
          <w:rFonts w:ascii="Arial" w:hAnsi="Arial" w:cs="Arial"/>
          <w:color w:val="auto"/>
          <w:sz w:val="22"/>
          <w:szCs w:val="22"/>
        </w:rPr>
        <w:t>Dr Tong Wang</w:t>
      </w:r>
    </w:p>
    <w:p w14:paraId="02AAF7E9" w14:textId="77777777" w:rsidR="00082F93" w:rsidRPr="00734F6D" w:rsidRDefault="00082F93" w:rsidP="00082F93">
      <w:pPr>
        <w:pStyle w:val="Default"/>
        <w:rPr>
          <w:rFonts w:ascii="Arial" w:hAnsi="Arial" w:cs="Arial"/>
          <w:color w:val="auto"/>
          <w:sz w:val="22"/>
          <w:szCs w:val="22"/>
        </w:rPr>
      </w:pPr>
    </w:p>
    <w:p w14:paraId="67166428" w14:textId="77777777" w:rsidR="0022527F" w:rsidRPr="00734F6D" w:rsidRDefault="00082F93" w:rsidP="002023B7">
      <w:pPr>
        <w:pStyle w:val="Default"/>
        <w:rPr>
          <w:rFonts w:ascii="Arial" w:hAnsi="Arial" w:cs="Arial"/>
          <w:b/>
          <w:color w:val="auto"/>
          <w:sz w:val="22"/>
          <w:szCs w:val="22"/>
        </w:rPr>
      </w:pPr>
      <w:r w:rsidRPr="00734F6D">
        <w:rPr>
          <w:rFonts w:ascii="Arial" w:hAnsi="Arial" w:cs="Arial"/>
          <w:b/>
          <w:color w:val="auto"/>
          <w:sz w:val="22"/>
          <w:szCs w:val="22"/>
        </w:rPr>
        <w:t xml:space="preserve">Teaching Office Contact (Rhiannan Pilkington)  </w:t>
      </w:r>
    </w:p>
    <w:p w14:paraId="73F55F1D" w14:textId="148C57F1" w:rsidR="00082F93" w:rsidRPr="00734F6D" w:rsidRDefault="00082F93" w:rsidP="002023B7">
      <w:pPr>
        <w:pStyle w:val="Default"/>
        <w:rPr>
          <w:rFonts w:ascii="Arial" w:hAnsi="Arial" w:cs="Arial"/>
          <w:b/>
          <w:color w:val="auto"/>
          <w:sz w:val="22"/>
          <w:szCs w:val="22"/>
        </w:rPr>
      </w:pPr>
      <w:r w:rsidRPr="00734F6D">
        <w:rPr>
          <w:rFonts w:ascii="Arial" w:hAnsi="Arial" w:cs="Arial"/>
          <w:color w:val="auto"/>
          <w:sz w:val="22"/>
          <w:szCs w:val="22"/>
        </w:rPr>
        <w:t>The Teaching Office contact is responsible for the allocation of TAs to courses. They will liaise with the relevant faculty and teaching office staff to ensure the smooth running of TA activity on a day-to-day basis. Any changes to allocations would be dealt with by this role.</w:t>
      </w:r>
    </w:p>
    <w:p w14:paraId="274EC197" w14:textId="77777777" w:rsidR="00082F93" w:rsidRPr="00734F6D" w:rsidRDefault="00082F93" w:rsidP="002023B7">
      <w:pPr>
        <w:pStyle w:val="Default"/>
        <w:rPr>
          <w:rFonts w:ascii="Arial" w:hAnsi="Arial" w:cs="Arial"/>
          <w:color w:val="auto"/>
          <w:sz w:val="22"/>
          <w:szCs w:val="22"/>
        </w:rPr>
      </w:pPr>
    </w:p>
    <w:p w14:paraId="2E903D15" w14:textId="77777777" w:rsidR="0022527F" w:rsidRPr="00734F6D" w:rsidRDefault="00082F93" w:rsidP="002023B7">
      <w:pPr>
        <w:pStyle w:val="Default"/>
        <w:rPr>
          <w:rFonts w:ascii="Arial" w:hAnsi="Arial" w:cs="Arial"/>
          <w:b/>
          <w:color w:val="auto"/>
          <w:sz w:val="22"/>
          <w:szCs w:val="22"/>
        </w:rPr>
      </w:pPr>
      <w:r w:rsidRPr="00734F6D">
        <w:rPr>
          <w:rFonts w:ascii="Arial" w:hAnsi="Arial" w:cs="Arial"/>
          <w:b/>
          <w:color w:val="auto"/>
          <w:sz w:val="22"/>
          <w:szCs w:val="22"/>
        </w:rPr>
        <w:t xml:space="preserve">Finance Officer (Karen Mulila)  </w:t>
      </w:r>
    </w:p>
    <w:p w14:paraId="3B739998" w14:textId="404049BC" w:rsidR="00082F93" w:rsidRDefault="00082F93" w:rsidP="002023B7">
      <w:pPr>
        <w:pStyle w:val="Default"/>
        <w:rPr>
          <w:rFonts w:ascii="Arial" w:hAnsi="Arial" w:cs="Arial"/>
          <w:color w:val="auto"/>
          <w:sz w:val="22"/>
          <w:szCs w:val="22"/>
        </w:rPr>
      </w:pPr>
      <w:r w:rsidRPr="00734F6D">
        <w:rPr>
          <w:rFonts w:ascii="Arial" w:hAnsi="Arial" w:cs="Arial"/>
          <w:color w:val="auto"/>
          <w:sz w:val="22"/>
          <w:szCs w:val="22"/>
        </w:rPr>
        <w:t xml:space="preserve">The Finance Officer is responsible for the payment of TAs. If you have any pay related queries contact </w:t>
      </w:r>
      <w:hyperlink r:id="rId33" w:history="1">
        <w:r w:rsidRPr="00734F6D">
          <w:rPr>
            <w:rStyle w:val="Hyperlink"/>
            <w:rFonts w:ascii="Arial" w:hAnsi="Arial" w:cs="Arial"/>
            <w:sz w:val="22"/>
            <w:szCs w:val="22"/>
          </w:rPr>
          <w:t>karen.mulila@ed.ac.uk</w:t>
        </w:r>
      </w:hyperlink>
      <w:r w:rsidRPr="00734F6D">
        <w:rPr>
          <w:rFonts w:ascii="Arial" w:hAnsi="Arial" w:cs="Arial"/>
          <w:color w:val="auto"/>
          <w:sz w:val="22"/>
          <w:szCs w:val="22"/>
        </w:rPr>
        <w:t xml:space="preserve"> </w:t>
      </w:r>
    </w:p>
    <w:p w14:paraId="2AA73F0F" w14:textId="064ABDBB" w:rsidR="00734F6D" w:rsidRPr="00734F6D" w:rsidRDefault="00734F6D" w:rsidP="002023B7">
      <w:pPr>
        <w:pStyle w:val="Default"/>
        <w:rPr>
          <w:rFonts w:ascii="Arial" w:hAnsi="Arial" w:cs="Arial"/>
          <w:color w:val="auto"/>
          <w:sz w:val="22"/>
          <w:szCs w:val="22"/>
        </w:rPr>
      </w:pPr>
    </w:p>
    <w:p w14:paraId="3447C341" w14:textId="77777777" w:rsidR="0022527F" w:rsidRPr="00734F6D" w:rsidRDefault="00082F93" w:rsidP="002023B7">
      <w:r w:rsidRPr="00734F6D">
        <w:rPr>
          <w:b/>
        </w:rPr>
        <w:t xml:space="preserve">HR Team Leader (Emma Blacklock) </w:t>
      </w:r>
      <w:r w:rsidRPr="00734F6D">
        <w:t xml:space="preserve"> </w:t>
      </w:r>
    </w:p>
    <w:p w14:paraId="3AA28F10" w14:textId="7A053178" w:rsidR="00082F93" w:rsidRPr="00734F6D" w:rsidRDefault="00082F93" w:rsidP="002023B7">
      <w:r w:rsidRPr="00734F6D">
        <w:t xml:space="preserve">The HR &amp; Administration Team Leader is responsible for the coordination of the recruitment of our TAs. This includes arranging all of the TA contracts and issuing extension letters each year. If you have any recruitment or contractual queries contact </w:t>
      </w:r>
      <w:r w:rsidRPr="00734F6D">
        <w:rPr>
          <w:rStyle w:val="Hyperlink"/>
        </w:rPr>
        <w:t>hr@business-school.ed.ac.uk</w:t>
      </w:r>
    </w:p>
    <w:p w14:paraId="59176200" w14:textId="758E549F" w:rsidR="00082F93" w:rsidRPr="00734F6D" w:rsidRDefault="00082F93" w:rsidP="002023B7"/>
    <w:p w14:paraId="272E070B" w14:textId="225FF053" w:rsidR="00082F93" w:rsidRPr="00734F6D" w:rsidRDefault="0022527F" w:rsidP="002023B7">
      <w:r w:rsidRPr="00734F6D">
        <w:t>Full details of TA recruitment, development and contract are provided below.</w:t>
      </w:r>
    </w:p>
    <w:p w14:paraId="177A3628" w14:textId="070920B2" w:rsidR="0022527F" w:rsidRDefault="0022527F" w:rsidP="002023B7"/>
    <w:p w14:paraId="471C745B" w14:textId="5F475FFB" w:rsidR="008D576D" w:rsidRPr="00734F6D" w:rsidRDefault="008D576D" w:rsidP="002023B7"/>
    <w:p w14:paraId="29A84052" w14:textId="7AE1EAA2" w:rsidR="0022527F" w:rsidRPr="00734F6D" w:rsidRDefault="0022527F" w:rsidP="002023B7">
      <w:pPr>
        <w:pStyle w:val="Heading1"/>
        <w:rPr>
          <w:rFonts w:ascii="Arial" w:hAnsi="Arial" w:cs="Arial"/>
          <w:sz w:val="22"/>
          <w:szCs w:val="22"/>
        </w:rPr>
      </w:pPr>
      <w:bookmarkStart w:id="13" w:name="_Toc70686779"/>
      <w:r w:rsidRPr="00734F6D">
        <w:rPr>
          <w:rFonts w:ascii="Arial" w:hAnsi="Arial" w:cs="Arial"/>
          <w:sz w:val="22"/>
          <w:szCs w:val="22"/>
        </w:rPr>
        <w:t>The Teaching Assistant – Recruitment, Development and Contract</w:t>
      </w:r>
      <w:bookmarkEnd w:id="13"/>
    </w:p>
    <w:p w14:paraId="4F50F191" w14:textId="77777777" w:rsidR="0022527F" w:rsidRPr="00D65D10" w:rsidRDefault="0022527F" w:rsidP="002023B7"/>
    <w:p w14:paraId="21DFC183" w14:textId="0AF3B1FB" w:rsidR="00F1142B" w:rsidRPr="00734F6D" w:rsidRDefault="00F1142B" w:rsidP="002023B7">
      <w:pPr>
        <w:spacing w:line="276" w:lineRule="auto"/>
      </w:pPr>
      <w:r w:rsidRPr="00734F6D">
        <w:t xml:space="preserve">Following a full review of the University’s policy on the Recruitment, Support and Development of Tutors and Demonstrators </w:t>
      </w:r>
      <w:r w:rsidR="00A336CD" w:rsidRPr="00734F6D">
        <w:t xml:space="preserve">(see </w:t>
      </w:r>
      <w:hyperlink r:id="rId34" w:history="1">
        <w:r w:rsidR="00A336CD" w:rsidRPr="00734F6D">
          <w:rPr>
            <w:rStyle w:val="Hyperlink"/>
          </w:rPr>
          <w:t>Tutors and Demonstrators Final Report and Policy</w:t>
        </w:r>
      </w:hyperlink>
      <w:r w:rsidR="00A336CD" w:rsidRPr="00734F6D">
        <w:t>),</w:t>
      </w:r>
      <w:r w:rsidRPr="00734F6D">
        <w:t xml:space="preserve"> </w:t>
      </w:r>
      <w:r w:rsidR="00734F6D">
        <w:t xml:space="preserve">and the existing exceptional circumstances, </w:t>
      </w:r>
      <w:r w:rsidR="0022527F" w:rsidRPr="00734F6D">
        <w:t xml:space="preserve">we have </w:t>
      </w:r>
      <w:r w:rsidRPr="00734F6D">
        <w:t>review</w:t>
      </w:r>
      <w:r w:rsidR="0022527F" w:rsidRPr="00734F6D">
        <w:t>ed</w:t>
      </w:r>
      <w:r w:rsidRPr="00734F6D">
        <w:t xml:space="preserve"> our supporting processes at UEBS to ensure alignment</w:t>
      </w:r>
      <w:r w:rsidR="00734F6D">
        <w:t xml:space="preserve"> and currency</w:t>
      </w:r>
      <w:r w:rsidRPr="00734F6D">
        <w:t xml:space="preserve"> This </w:t>
      </w:r>
      <w:r w:rsidR="003C19E3" w:rsidRPr="00734F6D">
        <w:t xml:space="preserve">document </w:t>
      </w:r>
      <w:r w:rsidRPr="00734F6D">
        <w:t xml:space="preserve">will also provide clarity to our Teaching Assistant </w:t>
      </w:r>
      <w:r w:rsidR="003C19E3" w:rsidRPr="00734F6D">
        <w:t xml:space="preserve">(TA) </w:t>
      </w:r>
      <w:r w:rsidRPr="00734F6D">
        <w:t xml:space="preserve">population </w:t>
      </w:r>
      <w:r w:rsidR="003C19E3" w:rsidRPr="00734F6D">
        <w:t xml:space="preserve">on how they are supported in key areas during their time at the Business School. </w:t>
      </w:r>
      <w:r w:rsidR="0022527F" w:rsidRPr="00734F6D">
        <w:t xml:space="preserve"> What follows is a detailed breakdown of the TA contract and </w:t>
      </w:r>
      <w:r w:rsidR="00734F6D">
        <w:t>recruitment and allocation process.</w:t>
      </w:r>
    </w:p>
    <w:p w14:paraId="36C6FD46" w14:textId="4C5CEA6E" w:rsidR="003C19E3" w:rsidRPr="00734F6D" w:rsidRDefault="003C19E3" w:rsidP="002023B7">
      <w:pPr>
        <w:spacing w:line="276" w:lineRule="auto"/>
      </w:pPr>
    </w:p>
    <w:p w14:paraId="37F7F892" w14:textId="373A5F00" w:rsidR="003C19E3" w:rsidRPr="00734F6D" w:rsidRDefault="003C19E3" w:rsidP="002023B7">
      <w:pPr>
        <w:pStyle w:val="Heading2"/>
        <w:spacing w:line="276" w:lineRule="auto"/>
        <w:rPr>
          <w:rFonts w:ascii="Arial" w:hAnsi="Arial" w:cs="Arial"/>
          <w:sz w:val="22"/>
          <w:szCs w:val="22"/>
        </w:rPr>
      </w:pPr>
      <w:bookmarkStart w:id="14" w:name="_Toc70686780"/>
      <w:r w:rsidRPr="00734F6D">
        <w:rPr>
          <w:rFonts w:ascii="Arial" w:hAnsi="Arial" w:cs="Arial"/>
          <w:sz w:val="22"/>
          <w:szCs w:val="22"/>
        </w:rPr>
        <w:lastRenderedPageBreak/>
        <w:t>Recruitment and Course Allocation Process</w:t>
      </w:r>
      <w:bookmarkEnd w:id="14"/>
    </w:p>
    <w:p w14:paraId="2EE10E12" w14:textId="71458191" w:rsidR="003C19E3" w:rsidRPr="00734F6D" w:rsidRDefault="003C19E3" w:rsidP="002023B7">
      <w:pPr>
        <w:spacing w:line="276" w:lineRule="auto"/>
      </w:pPr>
      <w:r w:rsidRPr="00734F6D">
        <w:t xml:space="preserve">It is important to note that the recruitment of all Teaching Assistants at the Business School is covered by clear University policy. </w:t>
      </w:r>
      <w:r w:rsidR="00A336CD" w:rsidRPr="00734F6D">
        <w:t xml:space="preserve">See the </w:t>
      </w:r>
      <w:hyperlink r:id="rId35" w:history="1">
        <w:r w:rsidR="00A336CD" w:rsidRPr="00734F6D">
          <w:rPr>
            <w:rStyle w:val="Hyperlink"/>
          </w:rPr>
          <w:t>University Recruitment Policy</w:t>
        </w:r>
      </w:hyperlink>
    </w:p>
    <w:p w14:paraId="1277D9A2" w14:textId="3525D966" w:rsidR="003C19E3" w:rsidRPr="00734F6D" w:rsidRDefault="003C19E3" w:rsidP="002023B7">
      <w:pPr>
        <w:spacing w:line="276" w:lineRule="auto"/>
      </w:pPr>
    </w:p>
    <w:p w14:paraId="0811F43A" w14:textId="267EEB16" w:rsidR="003C19E3" w:rsidRPr="00734F6D" w:rsidRDefault="003C19E3" w:rsidP="002023B7">
      <w:pPr>
        <w:spacing w:line="276" w:lineRule="auto"/>
      </w:pPr>
      <w:r w:rsidRPr="00734F6D">
        <w:t xml:space="preserve">The following points apply to </w:t>
      </w:r>
      <w:r w:rsidR="00DC75B4" w:rsidRPr="00734F6D">
        <w:t xml:space="preserve">the </w:t>
      </w:r>
      <w:r w:rsidRPr="00734F6D">
        <w:t xml:space="preserve">UEBS </w:t>
      </w:r>
      <w:r w:rsidR="00DC75B4" w:rsidRPr="00734F6D">
        <w:t>specific recruitment process for Teaching Assistants:</w:t>
      </w:r>
    </w:p>
    <w:p w14:paraId="6E0D82F5" w14:textId="11B47A63" w:rsidR="00DC75B4" w:rsidRPr="00734F6D" w:rsidRDefault="00DC75B4" w:rsidP="002023B7">
      <w:pPr>
        <w:spacing w:line="276" w:lineRule="auto"/>
      </w:pPr>
    </w:p>
    <w:p w14:paraId="53C7F391" w14:textId="073E214B" w:rsidR="00DC75B4" w:rsidRPr="00734F6D" w:rsidRDefault="00DC75B4" w:rsidP="002023B7">
      <w:pPr>
        <w:pStyle w:val="ListParagraph"/>
        <w:numPr>
          <w:ilvl w:val="0"/>
          <w:numId w:val="6"/>
        </w:numPr>
        <w:spacing w:line="276" w:lineRule="auto"/>
      </w:pPr>
      <w:r w:rsidRPr="00734F6D">
        <w:t xml:space="preserve">All PhD students will be invited to apply to become a TA in the following academic year. Should students wish to apply then they should complete the relevant application form and submit </w:t>
      </w:r>
      <w:r w:rsidR="00B52AA6">
        <w:t>it</w:t>
      </w:r>
      <w:r w:rsidRPr="00734F6D">
        <w:t xml:space="preserve"> along with their CV. This will ensure that we have a clear idea of the skill set of each individual</w:t>
      </w:r>
      <w:r w:rsidR="00DA3FA4" w:rsidRPr="00734F6D">
        <w:t>,</w:t>
      </w:r>
      <w:r w:rsidRPr="00734F6D">
        <w:t xml:space="preserve"> along with their preferences for the courses they may want to support. Existing TAs will also be asked to submit this form.</w:t>
      </w:r>
    </w:p>
    <w:p w14:paraId="5D7305BA" w14:textId="77777777" w:rsidR="0022527F" w:rsidRPr="00734F6D" w:rsidRDefault="0022527F" w:rsidP="002023B7">
      <w:pPr>
        <w:pStyle w:val="ListParagraph"/>
        <w:spacing w:line="276" w:lineRule="auto"/>
        <w:ind w:left="360"/>
      </w:pPr>
    </w:p>
    <w:p w14:paraId="7D547964" w14:textId="14A8DAE8" w:rsidR="00DC75B4" w:rsidRPr="00734F6D" w:rsidRDefault="00DC75B4" w:rsidP="002023B7">
      <w:pPr>
        <w:pStyle w:val="ListParagraph"/>
        <w:numPr>
          <w:ilvl w:val="0"/>
          <w:numId w:val="6"/>
        </w:numPr>
        <w:spacing w:line="276" w:lineRule="auto"/>
      </w:pPr>
      <w:r w:rsidRPr="00734F6D">
        <w:t xml:space="preserve">All individuals applying to become a TA for the first time, will be asked to undergo a short selection process. This may vary from year to year, however </w:t>
      </w:r>
      <w:r w:rsidR="004E79ED" w:rsidRPr="00734F6D">
        <w:t xml:space="preserve">it </w:t>
      </w:r>
      <w:r w:rsidRPr="00734F6D">
        <w:t xml:space="preserve">will ensure we are adequately testing the ability of each candidate to deliver tutorials to our students. It will also allow candidates to ask any questions about the role of the TA and </w:t>
      </w:r>
      <w:r w:rsidR="001B1A59" w:rsidRPr="00734F6D">
        <w:t>discuss any requirement</w:t>
      </w:r>
      <w:r w:rsidR="004E79ED" w:rsidRPr="00734F6D">
        <w:t>s</w:t>
      </w:r>
      <w:r w:rsidR="001B1A59" w:rsidRPr="00734F6D">
        <w:t xml:space="preserve"> in more detail. The selection panel </w:t>
      </w:r>
      <w:r w:rsidR="004E79ED" w:rsidRPr="00734F6D">
        <w:t>should</w:t>
      </w:r>
      <w:r w:rsidR="001B1A59" w:rsidRPr="00734F6D">
        <w:t xml:space="preserve"> </w:t>
      </w:r>
      <w:r w:rsidR="004E79ED" w:rsidRPr="00734F6D">
        <w:t>consist of</w:t>
      </w:r>
      <w:r w:rsidR="001B1A59" w:rsidRPr="00734F6D">
        <w:t xml:space="preserve"> at least 2 members of UEBS academic staff. Feedback will be available upon request</w:t>
      </w:r>
      <w:r w:rsidR="0022527F" w:rsidRPr="00734F6D">
        <w:t>.</w:t>
      </w:r>
    </w:p>
    <w:p w14:paraId="2CE2B573" w14:textId="40EAE094" w:rsidR="0022527F" w:rsidRPr="00734F6D" w:rsidRDefault="0022527F" w:rsidP="002023B7">
      <w:pPr>
        <w:spacing w:line="276" w:lineRule="auto"/>
      </w:pPr>
    </w:p>
    <w:p w14:paraId="6D880F9D" w14:textId="06C23C76" w:rsidR="001B1A59" w:rsidRPr="00734F6D" w:rsidRDefault="001B1A59" w:rsidP="002023B7">
      <w:pPr>
        <w:pStyle w:val="ListParagraph"/>
        <w:numPr>
          <w:ilvl w:val="0"/>
          <w:numId w:val="6"/>
        </w:numPr>
        <w:spacing w:line="276" w:lineRule="auto"/>
      </w:pPr>
      <w:r w:rsidRPr="00734F6D">
        <w:t>The course allocation process then commences. This is the period when Teaching Assistants are allocated to the large number of tutoring and marking requirements across the breadth of our programmes. This is a large and complex task and takes a significant amount of time and resources to complete. The school will wherever possible look to match up the preferences of each individual along with the needs of the school. Due to the size and complexity of this task, this is not possible in every circumstance, so some degree of flexibility is required on behalf of the Teaching Assistant.</w:t>
      </w:r>
    </w:p>
    <w:p w14:paraId="649635C2" w14:textId="2BE74C42" w:rsidR="0022527F" w:rsidRPr="00734F6D" w:rsidRDefault="0022527F" w:rsidP="002023B7">
      <w:pPr>
        <w:spacing w:line="276" w:lineRule="auto"/>
      </w:pPr>
    </w:p>
    <w:p w14:paraId="1F8FAF7F" w14:textId="6A79B2AF" w:rsidR="0022527F" w:rsidRPr="00734F6D" w:rsidRDefault="001B1A59" w:rsidP="002023B7">
      <w:pPr>
        <w:pStyle w:val="ListParagraph"/>
        <w:numPr>
          <w:ilvl w:val="0"/>
          <w:numId w:val="6"/>
        </w:numPr>
        <w:spacing w:line="276" w:lineRule="auto"/>
      </w:pPr>
      <w:r w:rsidRPr="00734F6D">
        <w:t xml:space="preserve">Once the course allocation process is complete, </w:t>
      </w:r>
      <w:r w:rsidR="00795056" w:rsidRPr="00734F6D">
        <w:t xml:space="preserve">individuals will be made </w:t>
      </w:r>
      <w:r w:rsidRPr="00734F6D">
        <w:t>aware of the courses they have been allocated to</w:t>
      </w:r>
      <w:r w:rsidR="00CA4B75" w:rsidRPr="00734F6D">
        <w:t>.</w:t>
      </w:r>
    </w:p>
    <w:p w14:paraId="00C1A8CA" w14:textId="59C8E20D" w:rsidR="00795056" w:rsidRPr="00734F6D" w:rsidRDefault="00795056" w:rsidP="002023B7">
      <w:pPr>
        <w:spacing w:line="276" w:lineRule="auto"/>
      </w:pPr>
    </w:p>
    <w:p w14:paraId="5E1090E5" w14:textId="39198D0D" w:rsidR="0022527F" w:rsidRPr="00734F6D" w:rsidRDefault="00795056" w:rsidP="002023B7">
      <w:pPr>
        <w:pStyle w:val="ListParagraph"/>
        <w:numPr>
          <w:ilvl w:val="0"/>
          <w:numId w:val="6"/>
        </w:numPr>
        <w:spacing w:line="276" w:lineRule="auto"/>
      </w:pPr>
      <w:r w:rsidRPr="00734F6D">
        <w:t>During this process, individuals</w:t>
      </w:r>
      <w:r w:rsidR="00CA4B75" w:rsidRPr="00734F6D">
        <w:t xml:space="preserve"> will be asked to </w:t>
      </w:r>
      <w:r w:rsidRPr="00734F6D">
        <w:t xml:space="preserve">commit to a set minimum amount of </w:t>
      </w:r>
      <w:r w:rsidR="00CA4B75" w:rsidRPr="00734F6D">
        <w:t xml:space="preserve">“Guaranteed Hours” </w:t>
      </w:r>
      <w:r w:rsidRPr="00734F6D">
        <w:t>by accepting an offer letter and employment contract</w:t>
      </w:r>
      <w:r w:rsidR="00CA4B75" w:rsidRPr="00734F6D">
        <w:t>. Please bear in mind</w:t>
      </w:r>
      <w:r w:rsidR="00343625" w:rsidRPr="00734F6D">
        <w:t xml:space="preserve"> that f</w:t>
      </w:r>
      <w:r w:rsidR="00CA4B75" w:rsidRPr="00734F6D">
        <w:t>or those Teaching Assistants who are operating under a Scholarship contract</w:t>
      </w:r>
      <w:r w:rsidR="00343625" w:rsidRPr="00734F6D">
        <w:t>,</w:t>
      </w:r>
      <w:r w:rsidR="00CA4B75" w:rsidRPr="00734F6D">
        <w:t xml:space="preserve"> that has a set number of work hours stipulated, they will not be issued with a formal employment contract.</w:t>
      </w:r>
      <w:r w:rsidR="00E07547" w:rsidRPr="00734F6D">
        <w:t xml:space="preserve"> For those individuals </w:t>
      </w:r>
      <w:r w:rsidR="00DF2615" w:rsidRPr="00734F6D">
        <w:t>who are offered an employment contract, these will be issued prior to commencement of duties.</w:t>
      </w:r>
    </w:p>
    <w:p w14:paraId="7BC5A4EA" w14:textId="77777777" w:rsidR="0022527F" w:rsidRPr="00734F6D" w:rsidRDefault="0022527F" w:rsidP="002023B7">
      <w:pPr>
        <w:spacing w:line="276" w:lineRule="auto"/>
      </w:pPr>
    </w:p>
    <w:p w14:paraId="7350169C" w14:textId="345D6024" w:rsidR="00CA4B75" w:rsidRPr="00734F6D" w:rsidRDefault="00CA4B75" w:rsidP="002023B7">
      <w:pPr>
        <w:pStyle w:val="ListParagraph"/>
        <w:numPr>
          <w:ilvl w:val="0"/>
          <w:numId w:val="6"/>
        </w:numPr>
        <w:spacing w:line="276" w:lineRule="auto"/>
      </w:pPr>
      <w:r w:rsidRPr="00734F6D">
        <w:t xml:space="preserve">Due to the complexity involved with re-allocating courses later in the year, all TAs should give thought into planning the year ahead and ensuring they can deal with </w:t>
      </w:r>
      <w:r w:rsidR="00DB34E0" w:rsidRPr="00734F6D">
        <w:t>the contracted</w:t>
      </w:r>
      <w:r w:rsidRPr="00734F6D">
        <w:t xml:space="preserve"> workload. All PhD students should consult with their PhD Supervisor prior to accepting their course allocation for</w:t>
      </w:r>
      <w:r w:rsidR="00B52AA6">
        <w:t xml:space="preserve"> the</w:t>
      </w:r>
      <w:r w:rsidRPr="00734F6D">
        <w:t xml:space="preserve"> year ahead.</w:t>
      </w:r>
      <w:r w:rsidR="00DA3FA4" w:rsidRPr="00734F6D">
        <w:t xml:space="preserve"> Once the set hours and programme of work has been agreed and accepted, you are then contractually obliged to complete this work.</w:t>
      </w:r>
    </w:p>
    <w:p w14:paraId="286D5884" w14:textId="77777777" w:rsidR="0022527F" w:rsidRPr="00734F6D" w:rsidRDefault="0022527F" w:rsidP="002023B7">
      <w:pPr>
        <w:spacing w:line="276" w:lineRule="auto"/>
      </w:pPr>
    </w:p>
    <w:p w14:paraId="20C342C2" w14:textId="5794BA89" w:rsidR="004B2C1D" w:rsidRPr="00734F6D" w:rsidRDefault="00CA4B75" w:rsidP="002023B7">
      <w:pPr>
        <w:pStyle w:val="ListParagraph"/>
        <w:numPr>
          <w:ilvl w:val="0"/>
          <w:numId w:val="6"/>
        </w:numPr>
        <w:spacing w:line="276" w:lineRule="auto"/>
        <w:rPr>
          <w:b/>
        </w:rPr>
      </w:pPr>
      <w:r w:rsidRPr="00734F6D">
        <w:t xml:space="preserve">When the timetables for the year ahead have been released, the relevant teaching offices will then communicate directly with each TA to confirm tutoring slots. Some flexibility may have to be shown to ensure we can cover the full time table Monday – </w:t>
      </w:r>
      <w:r w:rsidRPr="00734F6D">
        <w:lastRenderedPageBreak/>
        <w:t>Friday</w:t>
      </w:r>
      <w:r w:rsidR="00E7087C" w:rsidRPr="00734F6D">
        <w:t>,</w:t>
      </w:r>
      <w:r w:rsidRPr="00734F6D">
        <w:t xml:space="preserve"> 9am – </w:t>
      </w:r>
      <w:r w:rsidR="00343625" w:rsidRPr="00734F6D">
        <w:t>6</w:t>
      </w:r>
      <w:r w:rsidRPr="00734F6D">
        <w:t>pm.</w:t>
      </w:r>
      <w:r w:rsidR="00DA75EA" w:rsidRPr="00734F6D">
        <w:t xml:space="preserve"> </w:t>
      </w:r>
      <w:r w:rsidR="00DA75EA" w:rsidRPr="00734F6D">
        <w:rPr>
          <w:b/>
        </w:rPr>
        <w:t>Due to the COVID-19 pandemic in 2020 these slots have been extended to cover up to 8pm for the 2020/2021 academic year.</w:t>
      </w:r>
      <w:r w:rsidR="00A336CD" w:rsidRPr="00734F6D">
        <w:rPr>
          <w:b/>
        </w:rPr>
        <w:br w:type="page"/>
      </w:r>
    </w:p>
    <w:p w14:paraId="72D7A583" w14:textId="5FE9FF41" w:rsidR="00C11AD5" w:rsidRPr="00734F6D" w:rsidRDefault="00C11AD5" w:rsidP="004B2C1D">
      <w:pPr>
        <w:pStyle w:val="Heading2"/>
        <w:rPr>
          <w:rFonts w:ascii="Arial" w:hAnsi="Arial" w:cs="Arial"/>
          <w:sz w:val="22"/>
          <w:szCs w:val="22"/>
        </w:rPr>
      </w:pPr>
      <w:bookmarkStart w:id="15" w:name="_Toc70686781"/>
      <w:r w:rsidRPr="00734F6D">
        <w:rPr>
          <w:rFonts w:ascii="Arial" w:hAnsi="Arial" w:cs="Arial"/>
          <w:sz w:val="22"/>
          <w:szCs w:val="22"/>
        </w:rPr>
        <w:lastRenderedPageBreak/>
        <w:t>Contractual Arrangements</w:t>
      </w:r>
      <w:bookmarkEnd w:id="15"/>
      <w:r w:rsidRPr="00734F6D">
        <w:rPr>
          <w:rFonts w:ascii="Arial" w:hAnsi="Arial" w:cs="Arial"/>
          <w:sz w:val="22"/>
          <w:szCs w:val="22"/>
        </w:rPr>
        <w:t xml:space="preserve"> </w:t>
      </w:r>
    </w:p>
    <w:p w14:paraId="5D4DC0F5" w14:textId="16AF73B5" w:rsidR="00C11AD5" w:rsidRPr="00734F6D" w:rsidRDefault="00C11AD5" w:rsidP="005D010F">
      <w:pPr>
        <w:spacing w:line="276" w:lineRule="auto"/>
        <w:jc w:val="both"/>
      </w:pPr>
      <w:r w:rsidRPr="00734F6D">
        <w:t xml:space="preserve">Your main terms and conditions of employment will be outlined to you in both your offer letter and your employment contract (or contract extension letter). This will include the number of “guaranteed hours” you have been offered and your rate of pay. </w:t>
      </w:r>
    </w:p>
    <w:p w14:paraId="63F693C9" w14:textId="178C3FED" w:rsidR="00C11AD5" w:rsidRPr="00734F6D" w:rsidRDefault="00C11AD5" w:rsidP="005D010F">
      <w:pPr>
        <w:spacing w:line="276" w:lineRule="auto"/>
        <w:jc w:val="both"/>
      </w:pPr>
    </w:p>
    <w:p w14:paraId="4DBEA102" w14:textId="2652773F" w:rsidR="00C11AD5" w:rsidRPr="00734F6D" w:rsidRDefault="00C11AD5" w:rsidP="005D010F">
      <w:pPr>
        <w:pStyle w:val="Default"/>
        <w:spacing w:line="276" w:lineRule="auto"/>
        <w:jc w:val="both"/>
        <w:rPr>
          <w:rFonts w:ascii="Arial" w:hAnsi="Arial" w:cs="Arial"/>
          <w:sz w:val="22"/>
          <w:szCs w:val="22"/>
        </w:rPr>
      </w:pPr>
      <w:r w:rsidRPr="00734F6D">
        <w:rPr>
          <w:rFonts w:ascii="Arial" w:hAnsi="Arial" w:cs="Arial"/>
          <w:sz w:val="22"/>
          <w:szCs w:val="22"/>
        </w:rPr>
        <w:t>Guaranteed Hours (GH) contracts are employment contracts where an employee is guaranteed to be offered a stated minimum number of hours work in a defined period.  This provide</w:t>
      </w:r>
      <w:r w:rsidR="009E7F4C" w:rsidRPr="00734F6D">
        <w:rPr>
          <w:rFonts w:ascii="Arial" w:hAnsi="Arial" w:cs="Arial"/>
          <w:sz w:val="22"/>
          <w:szCs w:val="22"/>
        </w:rPr>
        <w:t>s</w:t>
      </w:r>
      <w:r w:rsidRPr="00734F6D">
        <w:rPr>
          <w:rFonts w:ascii="Arial" w:hAnsi="Arial" w:cs="Arial"/>
          <w:sz w:val="22"/>
          <w:szCs w:val="22"/>
        </w:rPr>
        <w:t xml:space="preserve"> greater flexibility for both the employer and employee than some other forms of contracts. The employer is obliged to offer the stated minimum hours of work in the stated period – the employee is not obligated to accept the offer of work. However, once the employee has agreed to work at a specified time or to a schedule of work then the employee is obligated to carry out that work.</w:t>
      </w:r>
      <w:r w:rsidR="009E7F4C" w:rsidRPr="00734F6D">
        <w:rPr>
          <w:rFonts w:ascii="Arial" w:hAnsi="Arial" w:cs="Arial"/>
          <w:sz w:val="22"/>
          <w:szCs w:val="22"/>
        </w:rPr>
        <w:t xml:space="preserve"> We know that there will be occasions where things crop up such as medical appointments etc. that mean TAs may wish to swap a particular tutorial with another TA. Please ensure that you consult with the Course Secretary</w:t>
      </w:r>
      <w:r w:rsidR="00191820" w:rsidRPr="00734F6D">
        <w:rPr>
          <w:rFonts w:ascii="Arial" w:hAnsi="Arial" w:cs="Arial"/>
          <w:sz w:val="22"/>
          <w:szCs w:val="22"/>
        </w:rPr>
        <w:t xml:space="preserve"> or Course Organiser</w:t>
      </w:r>
      <w:r w:rsidR="009E7F4C" w:rsidRPr="00734F6D">
        <w:rPr>
          <w:rFonts w:ascii="Arial" w:hAnsi="Arial" w:cs="Arial"/>
          <w:sz w:val="22"/>
          <w:szCs w:val="22"/>
        </w:rPr>
        <w:t xml:space="preserve"> prior to any change so they can ensure correct payments are made.</w:t>
      </w:r>
    </w:p>
    <w:p w14:paraId="44B56A9A" w14:textId="7E2F7FE4" w:rsidR="00E54CA2" w:rsidRPr="00734F6D" w:rsidRDefault="00E54CA2" w:rsidP="005D010F">
      <w:pPr>
        <w:pStyle w:val="Default"/>
        <w:spacing w:line="276" w:lineRule="auto"/>
        <w:jc w:val="both"/>
        <w:rPr>
          <w:rFonts w:ascii="Arial" w:hAnsi="Arial" w:cs="Arial"/>
          <w:sz w:val="22"/>
          <w:szCs w:val="22"/>
        </w:rPr>
      </w:pPr>
    </w:p>
    <w:p w14:paraId="1F9E8621" w14:textId="7F5F7193" w:rsidR="00910CDF" w:rsidRPr="00734F6D" w:rsidRDefault="00E54CA2" w:rsidP="005D010F">
      <w:pPr>
        <w:pStyle w:val="Default"/>
        <w:spacing w:line="276" w:lineRule="auto"/>
        <w:jc w:val="both"/>
        <w:rPr>
          <w:rFonts w:ascii="Arial" w:hAnsi="Arial" w:cs="Arial"/>
          <w:sz w:val="22"/>
          <w:szCs w:val="22"/>
        </w:rPr>
      </w:pPr>
      <w:r w:rsidRPr="00734F6D">
        <w:rPr>
          <w:rFonts w:ascii="Arial" w:hAnsi="Arial" w:cs="Arial"/>
          <w:sz w:val="22"/>
          <w:szCs w:val="22"/>
        </w:rPr>
        <w:t>The University is committed to security of employment, therefore we would seek to move employees onto permanent contracts from GH where a certain threshold of hours are met. For clarity, fractional contracts will be offered to employees where they have demonstrably worked for 0.2FTE (300 annual hours) each year for 2 consecutive years.</w:t>
      </w:r>
    </w:p>
    <w:p w14:paraId="0B9500AD" w14:textId="77777777" w:rsidR="004B2C1D" w:rsidRPr="00734F6D" w:rsidRDefault="004B2C1D" w:rsidP="005D010F">
      <w:pPr>
        <w:pStyle w:val="Default"/>
        <w:spacing w:line="276" w:lineRule="auto"/>
        <w:jc w:val="both"/>
        <w:rPr>
          <w:rFonts w:ascii="Arial" w:hAnsi="Arial" w:cs="Arial"/>
          <w:sz w:val="22"/>
          <w:szCs w:val="22"/>
        </w:rPr>
      </w:pPr>
    </w:p>
    <w:p w14:paraId="65E60B0E" w14:textId="5C8830D7" w:rsidR="00C11AD5" w:rsidRPr="00734F6D" w:rsidRDefault="00910CDF" w:rsidP="005D010F">
      <w:pPr>
        <w:pStyle w:val="Heading2"/>
        <w:jc w:val="both"/>
        <w:rPr>
          <w:rFonts w:ascii="Arial" w:hAnsi="Arial" w:cs="Arial"/>
          <w:sz w:val="22"/>
          <w:szCs w:val="22"/>
        </w:rPr>
      </w:pPr>
      <w:bookmarkStart w:id="16" w:name="_Toc70686782"/>
      <w:r w:rsidRPr="00734F6D">
        <w:rPr>
          <w:rFonts w:ascii="Arial" w:hAnsi="Arial" w:cs="Arial"/>
          <w:sz w:val="22"/>
          <w:szCs w:val="22"/>
        </w:rPr>
        <w:t>Annual Leave</w:t>
      </w:r>
      <w:bookmarkEnd w:id="16"/>
    </w:p>
    <w:p w14:paraId="57AF5845" w14:textId="41259258" w:rsidR="00CE5E22" w:rsidRPr="00734F6D" w:rsidRDefault="00CE5E22" w:rsidP="005D010F">
      <w:pPr>
        <w:pStyle w:val="Default"/>
        <w:spacing w:line="276" w:lineRule="auto"/>
        <w:jc w:val="both"/>
        <w:rPr>
          <w:rFonts w:ascii="Arial" w:hAnsi="Arial" w:cs="Arial"/>
          <w:sz w:val="22"/>
          <w:szCs w:val="22"/>
        </w:rPr>
      </w:pPr>
      <w:r w:rsidRPr="00734F6D">
        <w:rPr>
          <w:rFonts w:ascii="Arial" w:hAnsi="Arial" w:cs="Arial"/>
          <w:sz w:val="22"/>
          <w:szCs w:val="22"/>
        </w:rPr>
        <w:t>Annual leave is paid as an additional percentage</w:t>
      </w:r>
      <w:r w:rsidR="00191820" w:rsidRPr="00734F6D">
        <w:rPr>
          <w:rFonts w:ascii="Arial" w:hAnsi="Arial" w:cs="Arial"/>
          <w:sz w:val="22"/>
          <w:szCs w:val="22"/>
        </w:rPr>
        <w:t xml:space="preserve"> (18.1%)</w:t>
      </w:r>
      <w:r w:rsidRPr="00734F6D">
        <w:rPr>
          <w:rFonts w:ascii="Arial" w:hAnsi="Arial" w:cs="Arial"/>
          <w:sz w:val="22"/>
          <w:szCs w:val="22"/>
        </w:rPr>
        <w:t xml:space="preserve"> allowance on top of your hourly rate. No action is required for you to initialise this payment as it will be done automatically by Payroll based on the number of hours you have submitted.</w:t>
      </w:r>
    </w:p>
    <w:p w14:paraId="596C1AB3" w14:textId="77777777" w:rsidR="00142637" w:rsidRPr="00734F6D" w:rsidRDefault="00142637" w:rsidP="005D010F">
      <w:pPr>
        <w:pStyle w:val="Default"/>
        <w:spacing w:line="276" w:lineRule="auto"/>
        <w:jc w:val="both"/>
        <w:rPr>
          <w:rFonts w:ascii="Arial" w:hAnsi="Arial" w:cs="Arial"/>
          <w:sz w:val="22"/>
          <w:szCs w:val="22"/>
        </w:rPr>
      </w:pPr>
    </w:p>
    <w:p w14:paraId="2F03809C" w14:textId="682E33AC" w:rsidR="00910CDF" w:rsidRPr="00734F6D" w:rsidRDefault="00910CDF" w:rsidP="005D010F">
      <w:pPr>
        <w:pStyle w:val="Heading2"/>
        <w:jc w:val="both"/>
        <w:rPr>
          <w:rFonts w:ascii="Arial" w:hAnsi="Arial" w:cs="Arial"/>
          <w:sz w:val="22"/>
          <w:szCs w:val="22"/>
        </w:rPr>
      </w:pPr>
      <w:bookmarkStart w:id="17" w:name="_Toc70686783"/>
      <w:r w:rsidRPr="00734F6D">
        <w:rPr>
          <w:rFonts w:ascii="Arial" w:hAnsi="Arial" w:cs="Arial"/>
          <w:sz w:val="22"/>
          <w:szCs w:val="22"/>
        </w:rPr>
        <w:t>eTime</w:t>
      </w:r>
      <w:bookmarkEnd w:id="17"/>
    </w:p>
    <w:p w14:paraId="3E2FA81C" w14:textId="13C9EBB1" w:rsidR="00CE5E22" w:rsidRPr="00734F6D" w:rsidRDefault="00CE5E22" w:rsidP="005D010F">
      <w:pPr>
        <w:pStyle w:val="Default"/>
        <w:spacing w:line="276" w:lineRule="auto"/>
        <w:jc w:val="both"/>
        <w:rPr>
          <w:rFonts w:ascii="Arial" w:hAnsi="Arial" w:cs="Arial"/>
          <w:sz w:val="22"/>
          <w:szCs w:val="22"/>
        </w:rPr>
      </w:pPr>
      <w:r w:rsidRPr="00734F6D">
        <w:rPr>
          <w:rFonts w:ascii="Arial" w:hAnsi="Arial" w:cs="Arial"/>
          <w:sz w:val="22"/>
          <w:szCs w:val="22"/>
        </w:rPr>
        <w:t>eTime is the University’s finance system that has been designed specifically to record Guaranteed Hours payroll claims. This is done by logging timesheets electronically. More information and full user guides</w:t>
      </w:r>
      <w:r w:rsidR="00094525" w:rsidRPr="00734F6D">
        <w:rPr>
          <w:rFonts w:ascii="Arial" w:hAnsi="Arial" w:cs="Arial"/>
          <w:sz w:val="22"/>
          <w:szCs w:val="22"/>
        </w:rPr>
        <w:t xml:space="preserve"> for eTime can be accessed at</w:t>
      </w:r>
      <w:r w:rsidRPr="00734F6D">
        <w:rPr>
          <w:rFonts w:ascii="Arial" w:hAnsi="Arial" w:cs="Arial"/>
          <w:sz w:val="22"/>
          <w:szCs w:val="22"/>
        </w:rPr>
        <w:t xml:space="preserve"> </w:t>
      </w:r>
      <w:hyperlink r:id="rId36" w:history="1">
        <w:r w:rsidR="00094525" w:rsidRPr="00734F6D">
          <w:rPr>
            <w:rStyle w:val="Hyperlink"/>
            <w:rFonts w:ascii="Arial" w:hAnsi="Arial" w:cs="Arial"/>
            <w:sz w:val="22"/>
            <w:szCs w:val="22"/>
          </w:rPr>
          <w:t>eTime User Guides</w:t>
        </w:r>
      </w:hyperlink>
      <w:r w:rsidRPr="00734F6D">
        <w:rPr>
          <w:rFonts w:ascii="Arial" w:hAnsi="Arial" w:cs="Arial"/>
          <w:sz w:val="22"/>
          <w:szCs w:val="22"/>
        </w:rPr>
        <w:t xml:space="preserve">. </w:t>
      </w:r>
    </w:p>
    <w:p w14:paraId="6C72C56B" w14:textId="77777777" w:rsidR="00CE5E22" w:rsidRPr="00734F6D" w:rsidRDefault="00CE5E22" w:rsidP="005D010F">
      <w:pPr>
        <w:pStyle w:val="Default"/>
        <w:spacing w:line="276" w:lineRule="auto"/>
        <w:jc w:val="both"/>
        <w:rPr>
          <w:rFonts w:ascii="Arial" w:hAnsi="Arial" w:cs="Arial"/>
          <w:sz w:val="22"/>
          <w:szCs w:val="22"/>
        </w:rPr>
      </w:pPr>
    </w:p>
    <w:p w14:paraId="5461FBD3" w14:textId="55BAA113" w:rsidR="00CE5E22" w:rsidRPr="00734F6D" w:rsidRDefault="00CE5E22" w:rsidP="005D010F">
      <w:pPr>
        <w:pStyle w:val="Default"/>
        <w:spacing w:line="276" w:lineRule="auto"/>
        <w:jc w:val="both"/>
        <w:rPr>
          <w:rFonts w:ascii="Arial" w:hAnsi="Arial" w:cs="Arial"/>
          <w:sz w:val="22"/>
          <w:szCs w:val="22"/>
        </w:rPr>
      </w:pPr>
      <w:r w:rsidRPr="00734F6D">
        <w:rPr>
          <w:rFonts w:ascii="Arial" w:hAnsi="Arial" w:cs="Arial"/>
          <w:sz w:val="22"/>
          <w:szCs w:val="22"/>
        </w:rPr>
        <w:t xml:space="preserve">All eTime claims must be authorised by a member of the School’s teaching offices. </w:t>
      </w:r>
    </w:p>
    <w:p w14:paraId="73C24791" w14:textId="5C8AE88E" w:rsidR="00DA75EA" w:rsidRPr="00734F6D" w:rsidRDefault="00DA75EA" w:rsidP="005D010F">
      <w:pPr>
        <w:pStyle w:val="Default"/>
        <w:spacing w:line="276" w:lineRule="auto"/>
        <w:jc w:val="both"/>
        <w:rPr>
          <w:rFonts w:ascii="Arial" w:hAnsi="Arial" w:cs="Arial"/>
          <w:sz w:val="22"/>
          <w:szCs w:val="22"/>
        </w:rPr>
      </w:pPr>
      <w:r w:rsidRPr="00734F6D">
        <w:rPr>
          <w:rFonts w:ascii="Arial" w:hAnsi="Arial" w:cs="Arial"/>
          <w:sz w:val="22"/>
          <w:szCs w:val="22"/>
        </w:rPr>
        <w:t xml:space="preserve">From early 2021, a new HR and Finance system will be launched called People &amp; Money. This will </w:t>
      </w:r>
      <w:r w:rsidR="00343625" w:rsidRPr="00734F6D">
        <w:rPr>
          <w:rFonts w:ascii="Arial" w:hAnsi="Arial" w:cs="Arial"/>
          <w:sz w:val="22"/>
          <w:szCs w:val="22"/>
        </w:rPr>
        <w:t>supersede</w:t>
      </w:r>
      <w:r w:rsidRPr="00734F6D">
        <w:rPr>
          <w:rFonts w:ascii="Arial" w:hAnsi="Arial" w:cs="Arial"/>
          <w:sz w:val="22"/>
          <w:szCs w:val="22"/>
        </w:rPr>
        <w:t xml:space="preserve"> eTime and when launched you will need to use this system to claim your hours. You will be communicated about this closer to the time and will be trained in its use.</w:t>
      </w:r>
    </w:p>
    <w:p w14:paraId="28B57055" w14:textId="77777777" w:rsidR="004B2C1D" w:rsidRPr="00734F6D" w:rsidRDefault="004B2C1D" w:rsidP="005D010F">
      <w:pPr>
        <w:pStyle w:val="Default"/>
        <w:spacing w:line="276" w:lineRule="auto"/>
        <w:jc w:val="both"/>
        <w:rPr>
          <w:rFonts w:ascii="Arial" w:hAnsi="Arial" w:cs="Arial"/>
          <w:sz w:val="22"/>
          <w:szCs w:val="22"/>
        </w:rPr>
      </w:pPr>
    </w:p>
    <w:p w14:paraId="295586BF" w14:textId="71AB4BE8" w:rsidR="00910CDF" w:rsidRPr="00734F6D" w:rsidRDefault="00910CDF" w:rsidP="005D010F">
      <w:pPr>
        <w:pStyle w:val="Heading2"/>
        <w:jc w:val="both"/>
        <w:rPr>
          <w:rFonts w:ascii="Arial" w:hAnsi="Arial" w:cs="Arial"/>
          <w:sz w:val="22"/>
          <w:szCs w:val="22"/>
        </w:rPr>
      </w:pPr>
      <w:bookmarkStart w:id="18" w:name="_Toc70686784"/>
      <w:r w:rsidRPr="00734F6D">
        <w:rPr>
          <w:rFonts w:ascii="Arial" w:hAnsi="Arial" w:cs="Arial"/>
          <w:sz w:val="22"/>
          <w:szCs w:val="22"/>
        </w:rPr>
        <w:t>Pay</w:t>
      </w:r>
      <w:bookmarkEnd w:id="18"/>
    </w:p>
    <w:p w14:paraId="644B6D11" w14:textId="06FC9272" w:rsidR="00910CDF" w:rsidRPr="00734F6D" w:rsidRDefault="00910CDF" w:rsidP="005D010F">
      <w:pPr>
        <w:pStyle w:val="Default"/>
        <w:spacing w:line="276" w:lineRule="auto"/>
        <w:jc w:val="both"/>
        <w:rPr>
          <w:rFonts w:ascii="Arial" w:hAnsi="Arial" w:cs="Arial"/>
          <w:sz w:val="22"/>
          <w:szCs w:val="22"/>
        </w:rPr>
      </w:pPr>
      <w:r w:rsidRPr="00734F6D">
        <w:rPr>
          <w:rFonts w:ascii="Arial" w:hAnsi="Arial" w:cs="Arial"/>
          <w:sz w:val="22"/>
          <w:szCs w:val="22"/>
        </w:rPr>
        <w:t>All Teaching Assistants</w:t>
      </w:r>
      <w:r w:rsidR="00DA3FA4" w:rsidRPr="00734F6D">
        <w:rPr>
          <w:rFonts w:ascii="Arial" w:hAnsi="Arial" w:cs="Arial"/>
          <w:sz w:val="22"/>
          <w:szCs w:val="22"/>
        </w:rPr>
        <w:t xml:space="preserve"> (except those on a scholarship contract)</w:t>
      </w:r>
      <w:r w:rsidRPr="00734F6D">
        <w:rPr>
          <w:rFonts w:ascii="Arial" w:hAnsi="Arial" w:cs="Arial"/>
          <w:sz w:val="22"/>
          <w:szCs w:val="22"/>
        </w:rPr>
        <w:t xml:space="preserve"> are paid in accordance with the University UE06 grade scale. Generally</w:t>
      </w:r>
      <w:r w:rsidR="00B52AA6">
        <w:rPr>
          <w:rFonts w:ascii="Arial" w:hAnsi="Arial" w:cs="Arial"/>
          <w:sz w:val="22"/>
          <w:szCs w:val="22"/>
        </w:rPr>
        <w:t>,</w:t>
      </w:r>
      <w:r w:rsidRPr="00734F6D">
        <w:rPr>
          <w:rFonts w:ascii="Arial" w:hAnsi="Arial" w:cs="Arial"/>
          <w:sz w:val="22"/>
          <w:szCs w:val="22"/>
        </w:rPr>
        <w:t xml:space="preserve"> you will be appointed at Point 1 on the scale and will move up 1 increment for each year of continuous service in the role. </w:t>
      </w:r>
    </w:p>
    <w:p w14:paraId="7FE1AFEA" w14:textId="77777777" w:rsidR="00910CDF" w:rsidRPr="00734F6D" w:rsidRDefault="00910CDF" w:rsidP="005D010F">
      <w:pPr>
        <w:pStyle w:val="Default"/>
        <w:spacing w:line="276" w:lineRule="auto"/>
        <w:jc w:val="both"/>
        <w:rPr>
          <w:rFonts w:ascii="Arial" w:hAnsi="Arial" w:cs="Arial"/>
          <w:sz w:val="22"/>
          <w:szCs w:val="22"/>
        </w:rPr>
      </w:pPr>
    </w:p>
    <w:p w14:paraId="1ABD6328" w14:textId="30B07D34" w:rsidR="002C26F4" w:rsidRPr="00734F6D" w:rsidRDefault="00910CDF" w:rsidP="005D010F">
      <w:pPr>
        <w:pStyle w:val="Default"/>
        <w:spacing w:line="276" w:lineRule="auto"/>
        <w:jc w:val="both"/>
        <w:rPr>
          <w:rFonts w:ascii="Arial" w:hAnsi="Arial" w:cs="Arial"/>
          <w:sz w:val="22"/>
          <w:szCs w:val="22"/>
        </w:rPr>
      </w:pPr>
      <w:r w:rsidRPr="00734F6D">
        <w:rPr>
          <w:rFonts w:ascii="Arial" w:hAnsi="Arial" w:cs="Arial"/>
          <w:sz w:val="22"/>
          <w:szCs w:val="22"/>
        </w:rPr>
        <w:t xml:space="preserve">It is important to note that the </w:t>
      </w:r>
      <w:r w:rsidR="00DA3FA4" w:rsidRPr="00734F6D">
        <w:rPr>
          <w:rFonts w:ascii="Arial" w:hAnsi="Arial" w:cs="Arial"/>
          <w:sz w:val="22"/>
          <w:szCs w:val="22"/>
        </w:rPr>
        <w:t>School</w:t>
      </w:r>
      <w:r w:rsidRPr="00734F6D">
        <w:rPr>
          <w:rFonts w:ascii="Arial" w:hAnsi="Arial" w:cs="Arial"/>
          <w:sz w:val="22"/>
          <w:szCs w:val="22"/>
        </w:rPr>
        <w:t xml:space="preserve"> operates a “multiplier” system </w:t>
      </w:r>
      <w:r w:rsidR="00DA3FA4" w:rsidRPr="00734F6D">
        <w:rPr>
          <w:rFonts w:ascii="Arial" w:hAnsi="Arial" w:cs="Arial"/>
          <w:sz w:val="22"/>
          <w:szCs w:val="22"/>
        </w:rPr>
        <w:t>that</w:t>
      </w:r>
      <w:r w:rsidRPr="00734F6D">
        <w:rPr>
          <w:rFonts w:ascii="Arial" w:hAnsi="Arial" w:cs="Arial"/>
          <w:sz w:val="22"/>
          <w:szCs w:val="22"/>
        </w:rPr>
        <w:t xml:space="preserve"> is designed to allow for time spent preparing for tutorials. The following indicates which situations a multiplier should be used:</w:t>
      </w:r>
    </w:p>
    <w:p w14:paraId="00BA4B2A" w14:textId="0EB37CEA" w:rsidR="002C26F4" w:rsidRPr="00734F6D" w:rsidRDefault="002C26F4" w:rsidP="005D010F">
      <w:pPr>
        <w:pStyle w:val="Default"/>
        <w:spacing w:line="276" w:lineRule="auto"/>
        <w:jc w:val="both"/>
        <w:rPr>
          <w:rFonts w:ascii="Arial" w:hAnsi="Arial" w:cs="Arial"/>
          <w:sz w:val="22"/>
          <w:szCs w:val="22"/>
        </w:rPr>
      </w:pPr>
    </w:p>
    <w:p w14:paraId="3105841E" w14:textId="5290E198" w:rsidR="002C26F4" w:rsidRPr="00734F6D" w:rsidRDefault="00910CDF" w:rsidP="005D010F">
      <w:pPr>
        <w:pStyle w:val="Heading4"/>
        <w:jc w:val="both"/>
        <w:rPr>
          <w:rFonts w:ascii="Arial" w:hAnsi="Arial" w:cs="Arial"/>
          <w:sz w:val="22"/>
          <w:szCs w:val="22"/>
        </w:rPr>
      </w:pPr>
      <w:r w:rsidRPr="00734F6D">
        <w:rPr>
          <w:rFonts w:ascii="Arial" w:hAnsi="Arial" w:cs="Arial"/>
          <w:sz w:val="22"/>
          <w:szCs w:val="22"/>
        </w:rPr>
        <w:lastRenderedPageBreak/>
        <w:t>Tutorials</w:t>
      </w:r>
      <w:r w:rsidR="00DA75EA" w:rsidRPr="00734F6D">
        <w:rPr>
          <w:rFonts w:ascii="Arial" w:hAnsi="Arial" w:cs="Arial"/>
          <w:sz w:val="22"/>
          <w:szCs w:val="22"/>
        </w:rPr>
        <w:t>/Small Group Sessions</w:t>
      </w:r>
    </w:p>
    <w:p w14:paraId="76906461" w14:textId="507E7D93" w:rsidR="00910CDF" w:rsidRPr="00734F6D" w:rsidRDefault="00910CDF" w:rsidP="005D010F">
      <w:pPr>
        <w:pStyle w:val="Default"/>
        <w:spacing w:line="276" w:lineRule="auto"/>
        <w:jc w:val="both"/>
        <w:rPr>
          <w:rFonts w:ascii="Arial" w:hAnsi="Arial" w:cs="Arial"/>
          <w:sz w:val="22"/>
          <w:szCs w:val="22"/>
        </w:rPr>
      </w:pPr>
      <w:r w:rsidRPr="00734F6D">
        <w:rPr>
          <w:rFonts w:ascii="Arial" w:hAnsi="Arial" w:cs="Arial"/>
          <w:sz w:val="22"/>
          <w:szCs w:val="22"/>
        </w:rPr>
        <w:t>When delivering a tutorial</w:t>
      </w:r>
      <w:r w:rsidR="00DA75EA" w:rsidRPr="00734F6D">
        <w:rPr>
          <w:rFonts w:ascii="Arial" w:hAnsi="Arial" w:cs="Arial"/>
          <w:sz w:val="22"/>
          <w:szCs w:val="22"/>
        </w:rPr>
        <w:t xml:space="preserve"> or small group session,</w:t>
      </w:r>
      <w:r w:rsidRPr="00734F6D">
        <w:rPr>
          <w:rFonts w:ascii="Arial" w:hAnsi="Arial" w:cs="Arial"/>
          <w:sz w:val="22"/>
          <w:szCs w:val="22"/>
        </w:rPr>
        <w:t xml:space="preserve"> it is expected that there will </w:t>
      </w:r>
      <w:r w:rsidR="00A55337" w:rsidRPr="00734F6D">
        <w:rPr>
          <w:rFonts w:ascii="Arial" w:hAnsi="Arial" w:cs="Arial"/>
          <w:sz w:val="22"/>
          <w:szCs w:val="22"/>
        </w:rPr>
        <w:t xml:space="preserve">be some amount of preparation time involved. For those tutorials where this is the case, then we allow for 1 hour preparation per 1 hour tutorial group. This equates to a </w:t>
      </w:r>
      <w:r w:rsidR="00A55337" w:rsidRPr="00734F6D">
        <w:rPr>
          <w:rFonts w:ascii="Arial" w:hAnsi="Arial" w:cs="Arial"/>
          <w:b/>
          <w:sz w:val="22"/>
          <w:szCs w:val="22"/>
        </w:rPr>
        <w:t xml:space="preserve">x2 multiplier </w:t>
      </w:r>
      <w:r w:rsidR="00A55337" w:rsidRPr="00734F6D">
        <w:rPr>
          <w:rFonts w:ascii="Arial" w:hAnsi="Arial" w:cs="Arial"/>
          <w:sz w:val="22"/>
          <w:szCs w:val="22"/>
        </w:rPr>
        <w:t>for each hour of tutorial delivered.</w:t>
      </w:r>
    </w:p>
    <w:p w14:paraId="7D42AE22" w14:textId="79864711" w:rsidR="00A55337" w:rsidRPr="00734F6D" w:rsidRDefault="00A55337" w:rsidP="005D010F">
      <w:pPr>
        <w:pStyle w:val="Default"/>
        <w:spacing w:line="276" w:lineRule="auto"/>
        <w:jc w:val="both"/>
        <w:rPr>
          <w:rFonts w:ascii="Arial" w:hAnsi="Arial" w:cs="Arial"/>
          <w:sz w:val="22"/>
          <w:szCs w:val="22"/>
        </w:rPr>
      </w:pPr>
    </w:p>
    <w:p w14:paraId="1E561282" w14:textId="6BA5E62D" w:rsidR="002C26F4" w:rsidRPr="00734F6D" w:rsidRDefault="00A55337" w:rsidP="005D010F">
      <w:pPr>
        <w:pStyle w:val="Heading4"/>
        <w:jc w:val="both"/>
        <w:rPr>
          <w:rFonts w:ascii="Arial" w:hAnsi="Arial" w:cs="Arial"/>
          <w:sz w:val="22"/>
          <w:szCs w:val="22"/>
        </w:rPr>
      </w:pPr>
      <w:r w:rsidRPr="00734F6D">
        <w:rPr>
          <w:rFonts w:ascii="Arial" w:hAnsi="Arial" w:cs="Arial"/>
          <w:sz w:val="22"/>
          <w:szCs w:val="22"/>
        </w:rPr>
        <w:t>Workshops/Lab assistance</w:t>
      </w:r>
    </w:p>
    <w:p w14:paraId="2F6152A6" w14:textId="3C76382E" w:rsidR="00A55337" w:rsidRPr="00734F6D" w:rsidRDefault="00A55337" w:rsidP="005D010F">
      <w:pPr>
        <w:pStyle w:val="Default"/>
        <w:spacing w:line="276" w:lineRule="auto"/>
        <w:jc w:val="both"/>
        <w:rPr>
          <w:rFonts w:ascii="Arial" w:hAnsi="Arial" w:cs="Arial"/>
          <w:sz w:val="22"/>
          <w:szCs w:val="22"/>
        </w:rPr>
      </w:pPr>
      <w:r w:rsidRPr="00734F6D">
        <w:rPr>
          <w:rFonts w:ascii="Arial" w:hAnsi="Arial" w:cs="Arial"/>
          <w:sz w:val="22"/>
          <w:szCs w:val="22"/>
        </w:rPr>
        <w:t>There are often classes where there is no/little preparation required and you are asked to attend in purely a support capacity. No multiplier is used in this scenario.</w:t>
      </w:r>
    </w:p>
    <w:p w14:paraId="786F0605" w14:textId="55A3568E" w:rsidR="00681A1B" w:rsidRPr="00734F6D" w:rsidRDefault="00681A1B" w:rsidP="005D010F">
      <w:pPr>
        <w:pStyle w:val="Default"/>
        <w:spacing w:line="276" w:lineRule="auto"/>
        <w:jc w:val="both"/>
        <w:rPr>
          <w:rFonts w:ascii="Arial" w:hAnsi="Arial" w:cs="Arial"/>
          <w:sz w:val="22"/>
          <w:szCs w:val="22"/>
        </w:rPr>
      </w:pPr>
    </w:p>
    <w:p w14:paraId="549ADFBC" w14:textId="77777777" w:rsidR="002C26F4" w:rsidRPr="00734F6D" w:rsidRDefault="00681A1B" w:rsidP="005D010F">
      <w:pPr>
        <w:pStyle w:val="Heading4"/>
        <w:jc w:val="both"/>
        <w:rPr>
          <w:rFonts w:ascii="Arial" w:hAnsi="Arial" w:cs="Arial"/>
          <w:sz w:val="22"/>
          <w:szCs w:val="22"/>
        </w:rPr>
      </w:pPr>
      <w:r w:rsidRPr="00734F6D">
        <w:rPr>
          <w:rFonts w:ascii="Arial" w:hAnsi="Arial" w:cs="Arial"/>
          <w:sz w:val="22"/>
          <w:szCs w:val="22"/>
        </w:rPr>
        <w:t>Meetings</w:t>
      </w:r>
      <w:r w:rsidR="00A27841" w:rsidRPr="00734F6D">
        <w:rPr>
          <w:rFonts w:ascii="Arial" w:hAnsi="Arial" w:cs="Arial"/>
          <w:sz w:val="22"/>
          <w:szCs w:val="22"/>
        </w:rPr>
        <w:t>/Briefings</w:t>
      </w:r>
    </w:p>
    <w:p w14:paraId="763C6484" w14:textId="58086740" w:rsidR="00681A1B" w:rsidRPr="00734F6D" w:rsidRDefault="002C26F4" w:rsidP="005D010F">
      <w:pPr>
        <w:pStyle w:val="Default"/>
        <w:spacing w:line="276" w:lineRule="auto"/>
        <w:jc w:val="both"/>
        <w:rPr>
          <w:rFonts w:ascii="Arial" w:hAnsi="Arial" w:cs="Arial"/>
          <w:sz w:val="22"/>
          <w:szCs w:val="22"/>
        </w:rPr>
      </w:pPr>
      <w:r w:rsidRPr="00734F6D">
        <w:rPr>
          <w:rFonts w:ascii="Arial" w:hAnsi="Arial" w:cs="Arial"/>
          <w:sz w:val="22"/>
          <w:szCs w:val="22"/>
        </w:rPr>
        <w:t>T</w:t>
      </w:r>
      <w:r w:rsidR="00681A1B" w:rsidRPr="00734F6D">
        <w:rPr>
          <w:rFonts w:ascii="Arial" w:hAnsi="Arial" w:cs="Arial"/>
          <w:sz w:val="22"/>
          <w:szCs w:val="22"/>
        </w:rPr>
        <w:t xml:space="preserve">here will usually be a requirement to attend an introductory meeting for each course you are supporting which will be held by the Course Organiser. </w:t>
      </w:r>
      <w:r w:rsidR="00734F6D">
        <w:rPr>
          <w:rFonts w:ascii="Arial" w:hAnsi="Arial" w:cs="Arial"/>
          <w:sz w:val="22"/>
          <w:szCs w:val="22"/>
        </w:rPr>
        <w:t xml:space="preserve">You may also be expected to attend a weekly course organiser meeting to review delivery and contribute to a recorded ‘catch-up’ session for students. </w:t>
      </w:r>
      <w:r w:rsidR="00681A1B" w:rsidRPr="00734F6D">
        <w:rPr>
          <w:rFonts w:ascii="Arial" w:hAnsi="Arial" w:cs="Arial"/>
          <w:sz w:val="22"/>
          <w:szCs w:val="22"/>
        </w:rPr>
        <w:t>There may also be other ad-hoc meeting requests either with members of staff or students.</w:t>
      </w:r>
      <w:r w:rsidR="00DF2615" w:rsidRPr="00734F6D">
        <w:rPr>
          <w:rFonts w:ascii="Arial" w:hAnsi="Arial" w:cs="Arial"/>
          <w:sz w:val="22"/>
          <w:szCs w:val="22"/>
        </w:rPr>
        <w:t xml:space="preserve"> You may also be asked to</w:t>
      </w:r>
      <w:r w:rsidR="00927F8F">
        <w:rPr>
          <w:rFonts w:ascii="Arial" w:hAnsi="Arial" w:cs="Arial"/>
          <w:sz w:val="22"/>
          <w:szCs w:val="22"/>
        </w:rPr>
        <w:t xml:space="preserve"> listen to pre-recorded videos (in lieu of lectures) </w:t>
      </w:r>
      <w:r w:rsidR="00DF2615" w:rsidRPr="00734F6D">
        <w:rPr>
          <w:rFonts w:ascii="Arial" w:hAnsi="Arial" w:cs="Arial"/>
          <w:sz w:val="22"/>
          <w:szCs w:val="22"/>
        </w:rPr>
        <w:t>on the courses you are tutoring for.</w:t>
      </w:r>
      <w:r w:rsidR="00681A1B" w:rsidRPr="00734F6D">
        <w:rPr>
          <w:rFonts w:ascii="Arial" w:hAnsi="Arial" w:cs="Arial"/>
          <w:sz w:val="22"/>
          <w:szCs w:val="22"/>
        </w:rPr>
        <w:t xml:space="preserve"> No multiplier is used in this scenario.</w:t>
      </w:r>
    </w:p>
    <w:p w14:paraId="54E8B9F0" w14:textId="7F3211A3" w:rsidR="00A55337" w:rsidRPr="00734F6D" w:rsidRDefault="00A55337" w:rsidP="005D010F">
      <w:pPr>
        <w:pStyle w:val="Default"/>
        <w:spacing w:line="276" w:lineRule="auto"/>
        <w:jc w:val="both"/>
        <w:rPr>
          <w:rFonts w:ascii="Arial" w:hAnsi="Arial" w:cs="Arial"/>
          <w:sz w:val="22"/>
          <w:szCs w:val="22"/>
        </w:rPr>
      </w:pPr>
    </w:p>
    <w:p w14:paraId="471BB59E" w14:textId="176287DF" w:rsidR="002C26F4" w:rsidRPr="00734F6D" w:rsidRDefault="002C26F4" w:rsidP="005D010F">
      <w:pPr>
        <w:pStyle w:val="Heading4"/>
        <w:jc w:val="both"/>
        <w:rPr>
          <w:rFonts w:ascii="Arial" w:hAnsi="Arial" w:cs="Arial"/>
          <w:sz w:val="22"/>
          <w:szCs w:val="22"/>
        </w:rPr>
      </w:pPr>
      <w:r w:rsidRPr="00734F6D">
        <w:rPr>
          <w:rFonts w:ascii="Arial" w:hAnsi="Arial" w:cs="Arial"/>
          <w:sz w:val="22"/>
          <w:szCs w:val="22"/>
        </w:rPr>
        <w:t>Training</w:t>
      </w:r>
    </w:p>
    <w:p w14:paraId="3EDB982B" w14:textId="3FF565E9" w:rsidR="00A55337" w:rsidRPr="00734F6D" w:rsidRDefault="00A55337" w:rsidP="005D010F">
      <w:pPr>
        <w:pStyle w:val="Default"/>
        <w:spacing w:line="276" w:lineRule="auto"/>
        <w:jc w:val="both"/>
        <w:rPr>
          <w:rFonts w:ascii="Arial" w:hAnsi="Arial" w:cs="Arial"/>
          <w:sz w:val="22"/>
          <w:szCs w:val="22"/>
        </w:rPr>
      </w:pPr>
      <w:r w:rsidRPr="00734F6D">
        <w:rPr>
          <w:rFonts w:ascii="Arial" w:hAnsi="Arial" w:cs="Arial"/>
          <w:sz w:val="22"/>
          <w:szCs w:val="22"/>
        </w:rPr>
        <w:t xml:space="preserve">All mandatory training that </w:t>
      </w:r>
      <w:r w:rsidR="00343625" w:rsidRPr="00734F6D">
        <w:rPr>
          <w:rFonts w:ascii="Arial" w:hAnsi="Arial" w:cs="Arial"/>
          <w:sz w:val="22"/>
          <w:szCs w:val="22"/>
        </w:rPr>
        <w:t xml:space="preserve">is </w:t>
      </w:r>
      <w:r w:rsidRPr="00734F6D">
        <w:rPr>
          <w:rFonts w:ascii="Arial" w:hAnsi="Arial" w:cs="Arial"/>
          <w:sz w:val="22"/>
          <w:szCs w:val="22"/>
        </w:rPr>
        <w:t>requested by the University (usually via the Senior TA Mentor) is paid for on the basis of time attended. No multiplier is used in this scenario.</w:t>
      </w:r>
      <w:r w:rsidR="00927F8F">
        <w:rPr>
          <w:rFonts w:ascii="Arial" w:hAnsi="Arial" w:cs="Arial"/>
          <w:sz w:val="22"/>
          <w:szCs w:val="22"/>
        </w:rPr>
        <w:t xml:space="preserve"> An allowance of 10hrs per TA is provided for training and development in 20/21. </w:t>
      </w:r>
    </w:p>
    <w:p w14:paraId="6DC0B6BD" w14:textId="152F530B" w:rsidR="00A55337" w:rsidRPr="00734F6D" w:rsidRDefault="00A55337" w:rsidP="005D010F">
      <w:pPr>
        <w:pStyle w:val="Default"/>
        <w:spacing w:line="276" w:lineRule="auto"/>
        <w:jc w:val="both"/>
        <w:rPr>
          <w:rFonts w:ascii="Arial" w:hAnsi="Arial" w:cs="Arial"/>
          <w:sz w:val="22"/>
          <w:szCs w:val="22"/>
        </w:rPr>
      </w:pPr>
    </w:p>
    <w:p w14:paraId="6788E4EE" w14:textId="77777777" w:rsidR="002C26F4" w:rsidRPr="00734F6D" w:rsidRDefault="00A55337" w:rsidP="005D010F">
      <w:pPr>
        <w:pStyle w:val="Heading4"/>
        <w:jc w:val="both"/>
        <w:rPr>
          <w:rFonts w:ascii="Arial" w:hAnsi="Arial" w:cs="Arial"/>
          <w:sz w:val="22"/>
          <w:szCs w:val="22"/>
        </w:rPr>
      </w:pPr>
      <w:r w:rsidRPr="00734F6D">
        <w:rPr>
          <w:rFonts w:ascii="Arial" w:hAnsi="Arial" w:cs="Arial"/>
          <w:sz w:val="22"/>
          <w:szCs w:val="22"/>
        </w:rPr>
        <w:t>Lecturing</w:t>
      </w:r>
    </w:p>
    <w:p w14:paraId="53919381" w14:textId="389C8436" w:rsidR="00A55337" w:rsidRPr="00734F6D" w:rsidRDefault="00A55337" w:rsidP="005D010F">
      <w:pPr>
        <w:pStyle w:val="Default"/>
        <w:spacing w:line="276" w:lineRule="auto"/>
        <w:jc w:val="both"/>
        <w:rPr>
          <w:rFonts w:ascii="Arial" w:hAnsi="Arial" w:cs="Arial"/>
          <w:sz w:val="22"/>
          <w:szCs w:val="22"/>
        </w:rPr>
      </w:pPr>
      <w:r w:rsidRPr="00734F6D">
        <w:rPr>
          <w:rFonts w:ascii="Arial" w:hAnsi="Arial" w:cs="Arial"/>
          <w:sz w:val="22"/>
          <w:szCs w:val="22"/>
        </w:rPr>
        <w:t xml:space="preserve">There may be rare </w:t>
      </w:r>
      <w:r w:rsidR="00E742F0" w:rsidRPr="00734F6D">
        <w:rPr>
          <w:rFonts w:ascii="Arial" w:hAnsi="Arial" w:cs="Arial"/>
          <w:sz w:val="22"/>
          <w:szCs w:val="22"/>
        </w:rPr>
        <w:t>cases</w:t>
      </w:r>
      <w:r w:rsidRPr="00734F6D">
        <w:rPr>
          <w:rFonts w:ascii="Arial" w:hAnsi="Arial" w:cs="Arial"/>
          <w:sz w:val="22"/>
          <w:szCs w:val="22"/>
        </w:rPr>
        <w:t xml:space="preserve"> where a Teaching Assistant is asked to deliver lectures on an ad-hoc basis. This may be as a development opportunity or for the purposes of sickness cover. Any longer term lecturing will be initiated under a Teaching Fellow (UE07) contract. In recognition of the additional responsibilities and preparation required for delivering a lecture, a </w:t>
      </w:r>
      <w:r w:rsidRPr="00734F6D">
        <w:rPr>
          <w:rFonts w:ascii="Arial" w:hAnsi="Arial" w:cs="Arial"/>
          <w:b/>
          <w:sz w:val="22"/>
          <w:szCs w:val="22"/>
        </w:rPr>
        <w:t xml:space="preserve">x4 multiplier </w:t>
      </w:r>
      <w:r w:rsidRPr="00734F6D">
        <w:rPr>
          <w:rFonts w:ascii="Arial" w:hAnsi="Arial" w:cs="Arial"/>
          <w:sz w:val="22"/>
          <w:szCs w:val="22"/>
        </w:rPr>
        <w:t xml:space="preserve">will be </w:t>
      </w:r>
      <w:r w:rsidR="00305F2B" w:rsidRPr="00734F6D">
        <w:rPr>
          <w:rFonts w:ascii="Arial" w:hAnsi="Arial" w:cs="Arial"/>
          <w:sz w:val="22"/>
          <w:szCs w:val="22"/>
        </w:rPr>
        <w:t>applied.</w:t>
      </w:r>
    </w:p>
    <w:p w14:paraId="395F1694" w14:textId="0FF1FAAB" w:rsidR="00305F2B" w:rsidRPr="00734F6D" w:rsidRDefault="00305F2B" w:rsidP="005D010F">
      <w:pPr>
        <w:pStyle w:val="Default"/>
        <w:spacing w:line="276" w:lineRule="auto"/>
        <w:jc w:val="both"/>
        <w:rPr>
          <w:rFonts w:ascii="Arial" w:hAnsi="Arial" w:cs="Arial"/>
          <w:sz w:val="22"/>
          <w:szCs w:val="22"/>
        </w:rPr>
      </w:pPr>
    </w:p>
    <w:p w14:paraId="380FCEB2" w14:textId="77777777" w:rsidR="002C26F4" w:rsidRPr="00734F6D" w:rsidRDefault="00305F2B" w:rsidP="005D010F">
      <w:pPr>
        <w:pStyle w:val="Heading2"/>
        <w:jc w:val="both"/>
        <w:rPr>
          <w:rFonts w:ascii="Arial" w:hAnsi="Arial" w:cs="Arial"/>
          <w:sz w:val="22"/>
          <w:szCs w:val="22"/>
        </w:rPr>
      </w:pPr>
      <w:bookmarkStart w:id="19" w:name="_Toc70686785"/>
      <w:r w:rsidRPr="00734F6D">
        <w:rPr>
          <w:rFonts w:ascii="Arial" w:hAnsi="Arial" w:cs="Arial"/>
          <w:sz w:val="22"/>
          <w:szCs w:val="22"/>
        </w:rPr>
        <w:t>Assignment and Exam Marking</w:t>
      </w:r>
      <w:bookmarkEnd w:id="19"/>
    </w:p>
    <w:p w14:paraId="512A2FDC" w14:textId="070799CD" w:rsidR="00305F2B" w:rsidRPr="00734F6D" w:rsidRDefault="00305F2B" w:rsidP="005D010F">
      <w:pPr>
        <w:pStyle w:val="Default"/>
        <w:spacing w:line="276" w:lineRule="auto"/>
        <w:jc w:val="both"/>
        <w:rPr>
          <w:rFonts w:ascii="Arial" w:hAnsi="Arial" w:cs="Arial"/>
          <w:sz w:val="22"/>
          <w:szCs w:val="22"/>
        </w:rPr>
      </w:pPr>
      <w:r w:rsidRPr="00734F6D">
        <w:rPr>
          <w:rFonts w:ascii="Arial" w:hAnsi="Arial" w:cs="Arial"/>
          <w:sz w:val="22"/>
          <w:szCs w:val="22"/>
        </w:rPr>
        <w:t xml:space="preserve">Teaching Assistants will often be asked to undertake assignment marking as part of the tutorials they will be </w:t>
      </w:r>
      <w:r w:rsidR="00E742F0" w:rsidRPr="00734F6D">
        <w:rPr>
          <w:rFonts w:ascii="Arial" w:hAnsi="Arial" w:cs="Arial"/>
          <w:sz w:val="22"/>
          <w:szCs w:val="22"/>
        </w:rPr>
        <w:t>supporting</w:t>
      </w:r>
      <w:r w:rsidRPr="00734F6D">
        <w:rPr>
          <w:rFonts w:ascii="Arial" w:hAnsi="Arial" w:cs="Arial"/>
          <w:sz w:val="22"/>
          <w:szCs w:val="22"/>
        </w:rPr>
        <w:t>. The Course Organiser will be able to give you a clear indication of the level of assignment marking associated with each course. Assignment and exam marking will be paid at the following rates:</w:t>
      </w:r>
    </w:p>
    <w:p w14:paraId="52BEE9DE" w14:textId="3E20F609" w:rsidR="00305F2B" w:rsidRPr="00734F6D" w:rsidRDefault="00305F2B" w:rsidP="005D010F">
      <w:pPr>
        <w:pStyle w:val="Default"/>
        <w:spacing w:line="276" w:lineRule="auto"/>
        <w:jc w:val="both"/>
        <w:rPr>
          <w:rFonts w:ascii="Arial" w:hAnsi="Arial" w:cs="Arial"/>
          <w:sz w:val="22"/>
          <w:szCs w:val="22"/>
        </w:rPr>
      </w:pPr>
    </w:p>
    <w:p w14:paraId="74F6417D" w14:textId="5A42EBD2" w:rsidR="005D010F" w:rsidRDefault="00DA5C9D" w:rsidP="005D010F">
      <w:pPr>
        <w:pStyle w:val="Default"/>
        <w:spacing w:line="276" w:lineRule="auto"/>
        <w:jc w:val="both"/>
        <w:rPr>
          <w:rFonts w:ascii="Arial" w:hAnsi="Arial" w:cs="Arial"/>
          <w:sz w:val="22"/>
          <w:szCs w:val="22"/>
        </w:rPr>
      </w:pPr>
      <w:r w:rsidRPr="00734F6D">
        <w:rPr>
          <w:rFonts w:ascii="Arial" w:hAnsi="Arial" w:cs="Arial"/>
          <w:noProof/>
          <w:sz w:val="22"/>
          <w:szCs w:val="22"/>
        </w:rPr>
        <w:drawing>
          <wp:inline distT="0" distB="0" distL="0" distR="0" wp14:anchorId="66BD47C7" wp14:editId="616F14BB">
            <wp:extent cx="3054275" cy="1814246"/>
            <wp:effectExtent l="0" t="0" r="0" b="0"/>
            <wp:docPr id="2" name="Picture 2" descr="Hour Multiplier (Description)&#10;0.5 (1.5 hour exam script)&#10;0.75 (2 hour exam script)&#10;1 (3 hour exam script)&#10;0.25 (Summative essay up to 1,500 words)&#10;0.5 (Summative essay up to 3,000 words)&#10;0.75 (Summative essay, 3,000-4,000 words)&#10;1 (Summative essay, 4,501 words or more)&#10;0.25 (Summative assignment, other than an essay)&#10;0.25 (Summative Hons/Masters Essay moderation)" title="TA Assignment and Exam Marking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59832" cy="1817547"/>
                    </a:xfrm>
                    <a:prstGeom prst="rect">
                      <a:avLst/>
                    </a:prstGeom>
                    <a:noFill/>
                    <a:ln>
                      <a:noFill/>
                    </a:ln>
                  </pic:spPr>
                </pic:pic>
              </a:graphicData>
            </a:graphic>
          </wp:inline>
        </w:drawing>
      </w:r>
    </w:p>
    <w:p w14:paraId="0A442021" w14:textId="0310DD8C" w:rsidR="00300206" w:rsidRPr="00734F6D" w:rsidRDefault="00300206" w:rsidP="005D010F">
      <w:pPr>
        <w:pStyle w:val="Heading2"/>
        <w:jc w:val="both"/>
        <w:rPr>
          <w:rFonts w:ascii="Arial" w:hAnsi="Arial" w:cs="Arial"/>
          <w:sz w:val="22"/>
          <w:szCs w:val="22"/>
        </w:rPr>
      </w:pPr>
      <w:bookmarkStart w:id="20" w:name="_Toc70686786"/>
      <w:r w:rsidRPr="00734F6D">
        <w:rPr>
          <w:rFonts w:ascii="Arial" w:hAnsi="Arial" w:cs="Arial"/>
          <w:sz w:val="22"/>
          <w:szCs w:val="22"/>
        </w:rPr>
        <w:lastRenderedPageBreak/>
        <w:t>Sick Pay</w:t>
      </w:r>
      <w:bookmarkEnd w:id="20"/>
    </w:p>
    <w:p w14:paraId="2A3BF781" w14:textId="0DB0F25F" w:rsidR="00300206" w:rsidRPr="00734F6D" w:rsidRDefault="00300206" w:rsidP="005D010F">
      <w:pPr>
        <w:pStyle w:val="Default"/>
        <w:spacing w:line="276" w:lineRule="auto"/>
        <w:jc w:val="both"/>
        <w:rPr>
          <w:rFonts w:ascii="Arial" w:hAnsi="Arial" w:cs="Arial"/>
          <w:color w:val="auto"/>
          <w:sz w:val="22"/>
          <w:szCs w:val="22"/>
        </w:rPr>
      </w:pPr>
      <w:r w:rsidRPr="00734F6D">
        <w:rPr>
          <w:rFonts w:ascii="Arial" w:hAnsi="Arial" w:cs="Arial"/>
          <w:color w:val="auto"/>
          <w:sz w:val="22"/>
          <w:szCs w:val="22"/>
        </w:rPr>
        <w:t>The University operates a</w:t>
      </w:r>
      <w:r w:rsidR="00E742F0" w:rsidRPr="00734F6D">
        <w:rPr>
          <w:rFonts w:ascii="Arial" w:hAnsi="Arial" w:cs="Arial"/>
          <w:color w:val="auto"/>
          <w:sz w:val="22"/>
          <w:szCs w:val="22"/>
        </w:rPr>
        <w:t>n</w:t>
      </w:r>
      <w:r w:rsidRPr="00734F6D">
        <w:rPr>
          <w:rFonts w:ascii="Arial" w:hAnsi="Arial" w:cs="Arial"/>
          <w:color w:val="auto"/>
          <w:sz w:val="22"/>
          <w:szCs w:val="22"/>
        </w:rPr>
        <w:t xml:space="preserve"> Abs</w:t>
      </w:r>
      <w:r w:rsidR="004178A8" w:rsidRPr="00734F6D">
        <w:rPr>
          <w:rFonts w:ascii="Arial" w:hAnsi="Arial" w:cs="Arial"/>
          <w:color w:val="auto"/>
          <w:sz w:val="22"/>
          <w:szCs w:val="22"/>
        </w:rPr>
        <w:t>ence Management policy which applies to all</w:t>
      </w:r>
      <w:r w:rsidRPr="00734F6D">
        <w:rPr>
          <w:rFonts w:ascii="Arial" w:hAnsi="Arial" w:cs="Arial"/>
          <w:color w:val="auto"/>
          <w:sz w:val="22"/>
          <w:szCs w:val="22"/>
        </w:rPr>
        <w:t xml:space="preserve"> Teaching Assistants </w:t>
      </w:r>
      <w:r w:rsidR="004178A8" w:rsidRPr="00734F6D">
        <w:rPr>
          <w:rFonts w:ascii="Arial" w:hAnsi="Arial" w:cs="Arial"/>
          <w:color w:val="auto"/>
          <w:sz w:val="22"/>
          <w:szCs w:val="22"/>
        </w:rPr>
        <w:t>employed</w:t>
      </w:r>
      <w:r w:rsidR="00094525" w:rsidRPr="00734F6D">
        <w:rPr>
          <w:rFonts w:ascii="Arial" w:hAnsi="Arial" w:cs="Arial"/>
          <w:color w:val="auto"/>
          <w:sz w:val="22"/>
          <w:szCs w:val="22"/>
        </w:rPr>
        <w:t xml:space="preserve"> on a Guaranteed Hours contract</w:t>
      </w:r>
      <w:r w:rsidRPr="00734F6D">
        <w:rPr>
          <w:rFonts w:ascii="Arial" w:hAnsi="Arial" w:cs="Arial"/>
          <w:color w:val="auto"/>
          <w:sz w:val="22"/>
          <w:szCs w:val="22"/>
        </w:rPr>
        <w:t xml:space="preserve"> </w:t>
      </w:r>
      <w:hyperlink r:id="rId38" w:history="1">
        <w:r w:rsidR="00094525" w:rsidRPr="00734F6D">
          <w:rPr>
            <w:rStyle w:val="Hyperlink"/>
            <w:rFonts w:ascii="Arial" w:hAnsi="Arial" w:cs="Arial"/>
            <w:sz w:val="22"/>
            <w:szCs w:val="22"/>
          </w:rPr>
          <w:t>Absence Management Policy</w:t>
        </w:r>
      </w:hyperlink>
      <w:r w:rsidRPr="00734F6D">
        <w:rPr>
          <w:rFonts w:ascii="Arial" w:hAnsi="Arial" w:cs="Arial"/>
          <w:color w:val="auto"/>
          <w:sz w:val="22"/>
          <w:szCs w:val="22"/>
        </w:rPr>
        <w:t xml:space="preserve"> </w:t>
      </w:r>
    </w:p>
    <w:p w14:paraId="25E633F6" w14:textId="3E53F786" w:rsidR="00300206" w:rsidRPr="00734F6D" w:rsidRDefault="00300206" w:rsidP="005D010F">
      <w:pPr>
        <w:pStyle w:val="Default"/>
        <w:spacing w:line="276" w:lineRule="auto"/>
        <w:jc w:val="both"/>
        <w:rPr>
          <w:rFonts w:ascii="Arial" w:hAnsi="Arial" w:cs="Arial"/>
          <w:color w:val="auto"/>
          <w:sz w:val="22"/>
          <w:szCs w:val="22"/>
        </w:rPr>
      </w:pPr>
    </w:p>
    <w:p w14:paraId="364B967D" w14:textId="3A49EE6E" w:rsidR="00300206" w:rsidRPr="00734F6D" w:rsidRDefault="004178A8" w:rsidP="005D010F">
      <w:pPr>
        <w:pStyle w:val="Default"/>
        <w:spacing w:line="276" w:lineRule="auto"/>
        <w:jc w:val="both"/>
        <w:rPr>
          <w:rFonts w:ascii="Arial" w:hAnsi="Arial" w:cs="Arial"/>
          <w:color w:val="auto"/>
          <w:sz w:val="22"/>
          <w:szCs w:val="22"/>
        </w:rPr>
      </w:pPr>
      <w:r w:rsidRPr="00734F6D">
        <w:rPr>
          <w:rFonts w:ascii="Arial" w:hAnsi="Arial" w:cs="Arial"/>
          <w:color w:val="auto"/>
          <w:sz w:val="22"/>
          <w:szCs w:val="22"/>
        </w:rPr>
        <w:t xml:space="preserve">Entitlement to occupational sick pay is based on the amount of service you have attained on the first day of absence. The details of which can be found in your </w:t>
      </w:r>
      <w:hyperlink r:id="rId39" w:history="1">
        <w:r w:rsidR="00094525" w:rsidRPr="00734F6D">
          <w:rPr>
            <w:rStyle w:val="Hyperlink"/>
            <w:rFonts w:ascii="Arial" w:hAnsi="Arial" w:cs="Arial"/>
            <w:sz w:val="22"/>
            <w:szCs w:val="22"/>
          </w:rPr>
          <w:t>Conditions of Employment</w:t>
        </w:r>
      </w:hyperlink>
      <w:r w:rsidRPr="00734F6D">
        <w:rPr>
          <w:rFonts w:ascii="Arial" w:hAnsi="Arial" w:cs="Arial"/>
          <w:color w:val="auto"/>
          <w:sz w:val="22"/>
          <w:szCs w:val="22"/>
        </w:rPr>
        <w:t>.</w:t>
      </w:r>
    </w:p>
    <w:p w14:paraId="6B5EB9BE" w14:textId="1E88B8C9" w:rsidR="004178A8" w:rsidRPr="00734F6D" w:rsidRDefault="004178A8" w:rsidP="005D010F">
      <w:pPr>
        <w:pStyle w:val="Default"/>
        <w:spacing w:line="276" w:lineRule="auto"/>
        <w:jc w:val="both"/>
        <w:rPr>
          <w:rFonts w:ascii="Arial" w:hAnsi="Arial" w:cs="Arial"/>
          <w:color w:val="auto"/>
          <w:sz w:val="22"/>
          <w:szCs w:val="22"/>
        </w:rPr>
      </w:pPr>
    </w:p>
    <w:p w14:paraId="7E25C89D" w14:textId="0F9AF1C0" w:rsidR="004178A8" w:rsidRPr="00734F6D" w:rsidRDefault="004178A8" w:rsidP="005D010F">
      <w:pPr>
        <w:pStyle w:val="Default"/>
        <w:spacing w:line="276" w:lineRule="auto"/>
        <w:jc w:val="both"/>
        <w:rPr>
          <w:rFonts w:ascii="Arial" w:hAnsi="Arial" w:cs="Arial"/>
          <w:color w:val="auto"/>
          <w:sz w:val="22"/>
          <w:szCs w:val="22"/>
        </w:rPr>
      </w:pPr>
      <w:r w:rsidRPr="00734F6D">
        <w:rPr>
          <w:rFonts w:ascii="Arial" w:hAnsi="Arial" w:cs="Arial"/>
          <w:color w:val="auto"/>
          <w:sz w:val="22"/>
          <w:szCs w:val="22"/>
        </w:rPr>
        <w:t>The local reporting procedure for a period of sickness is as follows:</w:t>
      </w:r>
    </w:p>
    <w:p w14:paraId="4638FD9C" w14:textId="73976426" w:rsidR="004178A8" w:rsidRPr="00734F6D" w:rsidRDefault="004178A8" w:rsidP="005D010F">
      <w:pPr>
        <w:pStyle w:val="Default"/>
        <w:spacing w:line="276" w:lineRule="auto"/>
        <w:jc w:val="both"/>
        <w:rPr>
          <w:rFonts w:ascii="Arial" w:hAnsi="Arial" w:cs="Arial"/>
          <w:color w:val="auto"/>
          <w:sz w:val="22"/>
          <w:szCs w:val="22"/>
        </w:rPr>
      </w:pPr>
    </w:p>
    <w:p w14:paraId="11E9F454" w14:textId="2C14E680" w:rsidR="004178A8" w:rsidRPr="00734F6D" w:rsidRDefault="004178A8" w:rsidP="005D010F">
      <w:pPr>
        <w:pStyle w:val="Default"/>
        <w:numPr>
          <w:ilvl w:val="0"/>
          <w:numId w:val="7"/>
        </w:numPr>
        <w:spacing w:line="276" w:lineRule="auto"/>
        <w:jc w:val="both"/>
        <w:rPr>
          <w:rFonts w:ascii="Arial" w:hAnsi="Arial" w:cs="Arial"/>
          <w:color w:val="auto"/>
          <w:sz w:val="22"/>
          <w:szCs w:val="22"/>
        </w:rPr>
      </w:pPr>
      <w:r w:rsidRPr="00734F6D">
        <w:rPr>
          <w:rFonts w:ascii="Arial" w:hAnsi="Arial" w:cs="Arial"/>
          <w:color w:val="auto"/>
          <w:sz w:val="22"/>
          <w:szCs w:val="22"/>
        </w:rPr>
        <w:t>You must make the Course Organiser and/or the Course Secretary aware of your sickness as soon as possible and before the start of your tutorial</w:t>
      </w:r>
      <w:r w:rsidR="00043C1B">
        <w:rPr>
          <w:rFonts w:ascii="Arial" w:hAnsi="Arial" w:cs="Arial"/>
          <w:color w:val="auto"/>
          <w:sz w:val="22"/>
          <w:szCs w:val="22"/>
        </w:rPr>
        <w:t xml:space="preserve"> by email, Ms teams or ‘phone</w:t>
      </w:r>
      <w:r w:rsidRPr="00734F6D">
        <w:rPr>
          <w:rFonts w:ascii="Arial" w:hAnsi="Arial" w:cs="Arial"/>
          <w:color w:val="auto"/>
          <w:sz w:val="22"/>
          <w:szCs w:val="22"/>
        </w:rPr>
        <w:t xml:space="preserve">. You should </w:t>
      </w:r>
      <w:r w:rsidR="00043C1B">
        <w:rPr>
          <w:rFonts w:ascii="Arial" w:hAnsi="Arial" w:cs="Arial"/>
          <w:color w:val="auto"/>
          <w:sz w:val="22"/>
          <w:szCs w:val="22"/>
        </w:rPr>
        <w:t xml:space="preserve">inform them </w:t>
      </w:r>
      <w:r w:rsidRPr="00734F6D">
        <w:rPr>
          <w:rFonts w:ascii="Arial" w:hAnsi="Arial" w:cs="Arial"/>
          <w:color w:val="auto"/>
          <w:sz w:val="22"/>
          <w:szCs w:val="22"/>
        </w:rPr>
        <w:t>of the nature of the absence, which tutorials will be missed and the expected duration of absence.</w:t>
      </w:r>
    </w:p>
    <w:p w14:paraId="0056AE49" w14:textId="45AAB8E3" w:rsidR="004178A8" w:rsidRPr="00734F6D" w:rsidRDefault="004178A8" w:rsidP="005D010F">
      <w:pPr>
        <w:pStyle w:val="Default"/>
        <w:numPr>
          <w:ilvl w:val="0"/>
          <w:numId w:val="7"/>
        </w:numPr>
        <w:spacing w:line="276" w:lineRule="auto"/>
        <w:jc w:val="both"/>
        <w:rPr>
          <w:rFonts w:ascii="Arial" w:hAnsi="Arial" w:cs="Arial"/>
          <w:color w:val="auto"/>
          <w:sz w:val="22"/>
          <w:szCs w:val="22"/>
        </w:rPr>
      </w:pPr>
      <w:r w:rsidRPr="00734F6D">
        <w:rPr>
          <w:rFonts w:ascii="Arial" w:hAnsi="Arial" w:cs="Arial"/>
          <w:color w:val="auto"/>
          <w:sz w:val="22"/>
          <w:szCs w:val="22"/>
        </w:rPr>
        <w:t>Should the absence continue then you must remain in regular communication with the Course Org</w:t>
      </w:r>
      <w:r w:rsidR="00F273FA" w:rsidRPr="00734F6D">
        <w:rPr>
          <w:rFonts w:ascii="Arial" w:hAnsi="Arial" w:cs="Arial"/>
          <w:color w:val="auto"/>
          <w:sz w:val="22"/>
          <w:szCs w:val="22"/>
        </w:rPr>
        <w:t>aniser/Secretary.</w:t>
      </w:r>
    </w:p>
    <w:p w14:paraId="4183A991" w14:textId="63ED1990" w:rsidR="00F273FA" w:rsidRPr="00734F6D" w:rsidRDefault="00F273FA" w:rsidP="005D010F">
      <w:pPr>
        <w:pStyle w:val="Default"/>
        <w:numPr>
          <w:ilvl w:val="0"/>
          <w:numId w:val="7"/>
        </w:numPr>
        <w:spacing w:line="276" w:lineRule="auto"/>
        <w:jc w:val="both"/>
        <w:rPr>
          <w:rFonts w:ascii="Arial" w:hAnsi="Arial" w:cs="Arial"/>
          <w:color w:val="auto"/>
          <w:sz w:val="22"/>
          <w:szCs w:val="22"/>
        </w:rPr>
      </w:pPr>
      <w:r w:rsidRPr="00734F6D">
        <w:rPr>
          <w:rFonts w:ascii="Arial" w:hAnsi="Arial" w:cs="Arial"/>
          <w:color w:val="auto"/>
          <w:sz w:val="22"/>
          <w:szCs w:val="22"/>
        </w:rPr>
        <w:t xml:space="preserve">Upon return to work, please email the HR &amp; Administration team </w:t>
      </w:r>
      <w:hyperlink r:id="rId40" w:history="1">
        <w:r w:rsidRPr="00734F6D">
          <w:rPr>
            <w:rStyle w:val="Hyperlink"/>
            <w:rFonts w:ascii="Arial" w:hAnsi="Arial" w:cs="Arial"/>
            <w:sz w:val="22"/>
            <w:szCs w:val="22"/>
          </w:rPr>
          <w:t>jobs@business-school.ed.ac.uk</w:t>
        </w:r>
      </w:hyperlink>
      <w:r w:rsidRPr="00734F6D">
        <w:rPr>
          <w:rFonts w:ascii="Arial" w:hAnsi="Arial" w:cs="Arial"/>
          <w:color w:val="auto"/>
          <w:sz w:val="22"/>
          <w:szCs w:val="22"/>
        </w:rPr>
        <w:t xml:space="preserve"> with details of the nature of the absence and length of time off work. For all periods of sickness absence over 7 days, a “Fit Note” must be provided from your GP or medical practitioner. </w:t>
      </w:r>
    </w:p>
    <w:p w14:paraId="19FA9895" w14:textId="483F7C6B" w:rsidR="00F273FA" w:rsidRPr="00734F6D" w:rsidRDefault="00F273FA" w:rsidP="005D010F">
      <w:pPr>
        <w:pStyle w:val="Default"/>
        <w:numPr>
          <w:ilvl w:val="0"/>
          <w:numId w:val="7"/>
        </w:numPr>
        <w:spacing w:line="276" w:lineRule="auto"/>
        <w:jc w:val="both"/>
        <w:rPr>
          <w:rFonts w:ascii="Arial" w:hAnsi="Arial" w:cs="Arial"/>
          <w:color w:val="auto"/>
          <w:sz w:val="22"/>
          <w:szCs w:val="22"/>
        </w:rPr>
      </w:pPr>
      <w:r w:rsidRPr="00734F6D">
        <w:rPr>
          <w:rFonts w:ascii="Arial" w:hAnsi="Arial" w:cs="Arial"/>
          <w:color w:val="auto"/>
          <w:sz w:val="22"/>
          <w:szCs w:val="22"/>
        </w:rPr>
        <w:t>If you are eligible for occupational sick pay then you should complete your timesheet on eTime as if you had attended the tutorials you missed.</w:t>
      </w:r>
      <w:r w:rsidR="00BA4880" w:rsidRPr="00734F6D">
        <w:rPr>
          <w:rFonts w:ascii="Arial" w:hAnsi="Arial" w:cs="Arial"/>
          <w:color w:val="auto"/>
          <w:sz w:val="22"/>
          <w:szCs w:val="22"/>
        </w:rPr>
        <w:t xml:space="preserve"> It is critical to include in the comments section that you were absent through sickness for this activity. The timesheet approver will then be able to confirm this with the HR team.</w:t>
      </w:r>
    </w:p>
    <w:p w14:paraId="2C0028D4" w14:textId="4A5A19A1" w:rsidR="00EA0944" w:rsidRPr="00734F6D" w:rsidRDefault="00BA4880" w:rsidP="005D010F">
      <w:pPr>
        <w:pStyle w:val="Default"/>
        <w:spacing w:line="276" w:lineRule="auto"/>
        <w:jc w:val="both"/>
        <w:rPr>
          <w:rFonts w:ascii="Arial" w:hAnsi="Arial" w:cs="Arial"/>
          <w:color w:val="auto"/>
          <w:sz w:val="22"/>
          <w:szCs w:val="22"/>
        </w:rPr>
      </w:pPr>
      <w:r w:rsidRPr="00734F6D">
        <w:rPr>
          <w:rFonts w:ascii="Arial" w:hAnsi="Arial" w:cs="Arial"/>
          <w:color w:val="auto"/>
          <w:sz w:val="22"/>
          <w:szCs w:val="22"/>
        </w:rPr>
        <w:t xml:space="preserve">For any questions on occupational sick pay and eligibility, please contact the HR &amp; Administration team on </w:t>
      </w:r>
      <w:hyperlink r:id="rId41" w:history="1">
        <w:r w:rsidRPr="00734F6D">
          <w:rPr>
            <w:rStyle w:val="Hyperlink"/>
            <w:rFonts w:ascii="Arial" w:hAnsi="Arial" w:cs="Arial"/>
            <w:sz w:val="22"/>
            <w:szCs w:val="22"/>
          </w:rPr>
          <w:t>jobs@business-school.ed.ac.uk</w:t>
        </w:r>
      </w:hyperlink>
      <w:r w:rsidRPr="00734F6D">
        <w:rPr>
          <w:rFonts w:ascii="Arial" w:hAnsi="Arial" w:cs="Arial"/>
          <w:color w:val="auto"/>
          <w:sz w:val="22"/>
          <w:szCs w:val="22"/>
        </w:rPr>
        <w:t xml:space="preserve"> </w:t>
      </w:r>
    </w:p>
    <w:p w14:paraId="60B927C9" w14:textId="263931C6" w:rsidR="0022527F" w:rsidRPr="00734F6D" w:rsidRDefault="0022527F" w:rsidP="005D010F">
      <w:pPr>
        <w:pStyle w:val="Default"/>
        <w:spacing w:line="276" w:lineRule="auto"/>
        <w:jc w:val="both"/>
        <w:rPr>
          <w:rFonts w:ascii="Arial" w:hAnsi="Arial" w:cs="Arial"/>
          <w:color w:val="auto"/>
          <w:sz w:val="22"/>
          <w:szCs w:val="22"/>
        </w:rPr>
      </w:pPr>
    </w:p>
    <w:p w14:paraId="13661445" w14:textId="00FDE005" w:rsidR="00EA0944" w:rsidRPr="00734F6D" w:rsidRDefault="00D47D3F" w:rsidP="005D010F">
      <w:pPr>
        <w:pStyle w:val="Heading2"/>
        <w:jc w:val="both"/>
        <w:rPr>
          <w:rFonts w:ascii="Arial" w:hAnsi="Arial" w:cs="Arial"/>
          <w:sz w:val="22"/>
          <w:szCs w:val="22"/>
        </w:rPr>
      </w:pPr>
      <w:bookmarkStart w:id="21" w:name="_Toc70686787"/>
      <w:r w:rsidRPr="00734F6D">
        <w:rPr>
          <w:rFonts w:ascii="Arial" w:hAnsi="Arial" w:cs="Arial"/>
          <w:sz w:val="22"/>
          <w:szCs w:val="22"/>
        </w:rPr>
        <w:t>IT Accounts</w:t>
      </w:r>
      <w:bookmarkEnd w:id="21"/>
    </w:p>
    <w:p w14:paraId="594E9C1C" w14:textId="07EE30CA" w:rsidR="00D47D3F" w:rsidRPr="00734F6D" w:rsidRDefault="00D47D3F" w:rsidP="005D010F">
      <w:pPr>
        <w:spacing w:line="276" w:lineRule="auto"/>
        <w:jc w:val="both"/>
      </w:pPr>
      <w:r w:rsidRPr="00734F6D">
        <w:t>When you undertake work for the University of Edinburgh, you will be given an additional set of IT accounts, over and above your student identity</w:t>
      </w:r>
      <w:r w:rsidR="00343625" w:rsidRPr="00734F6D">
        <w:t>, if you have one</w:t>
      </w:r>
      <w:r w:rsidRPr="00734F6D">
        <w:t>.  There will be a separate “staff-like” mailbox, and some privileges, such as a listing on the School website, and access to the School’s intranet on SharePoint.</w:t>
      </w:r>
    </w:p>
    <w:p w14:paraId="37C7CB45" w14:textId="77777777" w:rsidR="00D47D3F" w:rsidRPr="00734F6D" w:rsidRDefault="00D47D3F" w:rsidP="005D010F">
      <w:pPr>
        <w:spacing w:line="276" w:lineRule="auto"/>
        <w:jc w:val="both"/>
      </w:pPr>
    </w:p>
    <w:p w14:paraId="06CDDB87" w14:textId="757AEF7C" w:rsidR="00D47D3F" w:rsidRPr="00734F6D" w:rsidRDefault="00D47D3F" w:rsidP="005D010F">
      <w:pPr>
        <w:pStyle w:val="Heading4"/>
        <w:jc w:val="both"/>
        <w:rPr>
          <w:rFonts w:ascii="Arial" w:hAnsi="Arial" w:cs="Arial"/>
          <w:sz w:val="22"/>
          <w:szCs w:val="22"/>
        </w:rPr>
      </w:pPr>
      <w:r w:rsidRPr="00734F6D">
        <w:rPr>
          <w:rFonts w:ascii="Arial" w:hAnsi="Arial" w:cs="Arial"/>
          <w:sz w:val="22"/>
          <w:szCs w:val="22"/>
        </w:rPr>
        <w:t>Employment Contracts</w:t>
      </w:r>
    </w:p>
    <w:p w14:paraId="00A3E40D" w14:textId="6A84E426" w:rsidR="008D576D" w:rsidRDefault="00D47D3F" w:rsidP="008D576D">
      <w:pPr>
        <w:spacing w:line="276" w:lineRule="auto"/>
        <w:jc w:val="both"/>
      </w:pPr>
      <w:r w:rsidRPr="00734F6D">
        <w:t>Once you receive your contract</w:t>
      </w:r>
      <w:r w:rsidR="00343625" w:rsidRPr="00734F6D">
        <w:t>,</w:t>
      </w:r>
      <w:r w:rsidRPr="00734F6D">
        <w:t xml:space="preserve"> </w:t>
      </w:r>
      <w:r w:rsidR="008D576D">
        <w:t xml:space="preserve">if you are not on a scholarship, you will receive details from the school on your staff login, and you will need to review the information contained here on how to obtain your staff card: </w:t>
      </w:r>
      <w:hyperlink r:id="rId42" w:history="1">
        <w:r w:rsidR="008D576D" w:rsidRPr="00E72B2A">
          <w:rPr>
            <w:rStyle w:val="Hyperlink"/>
          </w:rPr>
          <w:t>https://www.ed.ac.uk/information-services/help-consultancy/card/getting-first-card/first-staff-card</w:t>
        </w:r>
      </w:hyperlink>
      <w:r w:rsidR="008D576D">
        <w:t xml:space="preserve"> </w:t>
      </w:r>
    </w:p>
    <w:p w14:paraId="2BAC489F" w14:textId="35E52DF1" w:rsidR="008D576D" w:rsidRDefault="008D576D" w:rsidP="008D576D">
      <w:pPr>
        <w:spacing w:line="276" w:lineRule="auto"/>
        <w:jc w:val="both"/>
      </w:pPr>
      <w:r>
        <w:t>If you have any issues with your staff login or card please raise</w:t>
      </w:r>
      <w:r w:rsidR="00844424">
        <w:t xml:space="preserve"> a request through: </w:t>
      </w:r>
      <w:hyperlink r:id="rId43" w:history="1">
        <w:r w:rsidR="00844424" w:rsidRPr="00E72B2A">
          <w:rPr>
            <w:rStyle w:val="Hyperlink"/>
          </w:rPr>
          <w:t>ishelp@busines-school.ed.ac.uk</w:t>
        </w:r>
      </w:hyperlink>
      <w:r w:rsidR="00844424">
        <w:t xml:space="preserve"> </w:t>
      </w:r>
      <w:r w:rsidR="00043C1B">
        <w:t>for the attention of</w:t>
      </w:r>
      <w:r w:rsidR="00E66F02">
        <w:t xml:space="preserve"> </w:t>
      </w:r>
      <w:r w:rsidR="00844424">
        <w:t>card services.</w:t>
      </w:r>
    </w:p>
    <w:p w14:paraId="226B8C22" w14:textId="0224AA87" w:rsidR="00D47D3F" w:rsidRPr="00734F6D" w:rsidRDefault="00D47D3F" w:rsidP="008D576D">
      <w:pPr>
        <w:spacing w:line="276" w:lineRule="auto"/>
        <w:jc w:val="both"/>
      </w:pPr>
      <w:r w:rsidRPr="00734F6D">
        <w:t>You will need to undertake the EASE registration / first-tim</w:t>
      </w:r>
      <w:r w:rsidR="008D576D">
        <w:t>e processes for your account. </w:t>
      </w:r>
      <w:r w:rsidRPr="00734F6D">
        <w:t>When logging the hours that you have worked please sign into the e-</w:t>
      </w:r>
      <w:r w:rsidR="0050060F">
        <w:t>T</w:t>
      </w:r>
      <w:r w:rsidRPr="00734F6D">
        <w:t>ime using your staff log in details, and not your student one</w:t>
      </w:r>
      <w:r w:rsidR="00844424">
        <w:t xml:space="preserve"> if you have one</w:t>
      </w:r>
      <w:r w:rsidRPr="00734F6D">
        <w:t>.</w:t>
      </w:r>
    </w:p>
    <w:p w14:paraId="182A170E" w14:textId="77777777" w:rsidR="002C26F4" w:rsidRPr="00734F6D" w:rsidRDefault="002C26F4" w:rsidP="005D010F">
      <w:pPr>
        <w:spacing w:line="276" w:lineRule="auto"/>
        <w:jc w:val="both"/>
        <w:rPr>
          <w:u w:val="single"/>
        </w:rPr>
      </w:pPr>
    </w:p>
    <w:p w14:paraId="12EBAFC6" w14:textId="0C5AF307" w:rsidR="00D47D3F" w:rsidRPr="00734F6D" w:rsidRDefault="00D47D3F" w:rsidP="005D010F">
      <w:pPr>
        <w:pStyle w:val="Heading4"/>
        <w:jc w:val="both"/>
        <w:rPr>
          <w:rFonts w:ascii="Arial" w:hAnsi="Arial" w:cs="Arial"/>
          <w:sz w:val="22"/>
          <w:szCs w:val="22"/>
        </w:rPr>
      </w:pPr>
      <w:r w:rsidRPr="00734F6D">
        <w:rPr>
          <w:rFonts w:ascii="Arial" w:hAnsi="Arial" w:cs="Arial"/>
          <w:sz w:val="22"/>
          <w:szCs w:val="22"/>
        </w:rPr>
        <w:t>Scholarship Students</w:t>
      </w:r>
    </w:p>
    <w:p w14:paraId="76C2F3FA" w14:textId="3A85AD27" w:rsidR="00D47D3F" w:rsidRPr="00734F6D" w:rsidRDefault="00D47D3F" w:rsidP="005D010F">
      <w:pPr>
        <w:jc w:val="both"/>
      </w:pPr>
      <w:r w:rsidRPr="00734F6D">
        <w:t>A visitor account will be created for you by either the UG office or PG office depending on your course. Please visit the appropriate office</w:t>
      </w:r>
      <w:r w:rsidR="00186532" w:rsidRPr="00734F6D">
        <w:t xml:space="preserve"> once you have been notified by an email that it is </w:t>
      </w:r>
      <w:r w:rsidR="00186532" w:rsidRPr="00734F6D">
        <w:lastRenderedPageBreak/>
        <w:t>ready for collection</w:t>
      </w:r>
      <w:r w:rsidRPr="00734F6D">
        <w:t>. The UUN will be in the format starting v1. You will need to undertake the EASE registration / first-ti</w:t>
      </w:r>
      <w:r w:rsidR="008D576D">
        <w:t xml:space="preserve">me processes for this account. Please raise with the IS helpline, </w:t>
      </w:r>
      <w:r w:rsidR="00043C1B">
        <w:t xml:space="preserve">for the attention of </w:t>
      </w:r>
      <w:r w:rsidR="008D576D">
        <w:t xml:space="preserve">card services: </w:t>
      </w:r>
      <w:hyperlink r:id="rId44" w:history="1">
        <w:r w:rsidR="008D576D" w:rsidRPr="00E72B2A">
          <w:rPr>
            <w:rStyle w:val="Hyperlink"/>
          </w:rPr>
          <w:t>ishelp@busines-school.ed.ac.uk</w:t>
        </w:r>
      </w:hyperlink>
      <w:r w:rsidR="008D576D">
        <w:t xml:space="preserve">  in order to request a staff card.</w:t>
      </w:r>
    </w:p>
    <w:p w14:paraId="5F5C8D5C" w14:textId="77777777" w:rsidR="002C26F4" w:rsidRPr="00734F6D" w:rsidRDefault="002C26F4" w:rsidP="005D010F">
      <w:pPr>
        <w:jc w:val="both"/>
      </w:pPr>
    </w:p>
    <w:p w14:paraId="3016AEBD" w14:textId="77777777" w:rsidR="00D47D3F" w:rsidRPr="00734F6D" w:rsidRDefault="00D47D3F" w:rsidP="005D010F">
      <w:pPr>
        <w:pStyle w:val="Heading4"/>
        <w:jc w:val="both"/>
        <w:rPr>
          <w:rFonts w:ascii="Arial" w:hAnsi="Arial" w:cs="Arial"/>
          <w:sz w:val="22"/>
          <w:szCs w:val="22"/>
        </w:rPr>
      </w:pPr>
      <w:r w:rsidRPr="00734F6D">
        <w:rPr>
          <w:rFonts w:ascii="Arial" w:hAnsi="Arial" w:cs="Arial"/>
          <w:sz w:val="22"/>
          <w:szCs w:val="22"/>
        </w:rPr>
        <w:t>Part Scholarship Students/Contracts</w:t>
      </w:r>
    </w:p>
    <w:p w14:paraId="5CA9CB11" w14:textId="44528F97" w:rsidR="00A336CD" w:rsidRDefault="00D47D3F" w:rsidP="005D010F">
      <w:pPr>
        <w:pStyle w:val="Default"/>
        <w:jc w:val="both"/>
        <w:rPr>
          <w:rStyle w:val="Hyperlink"/>
          <w:rFonts w:ascii="Arial" w:hAnsi="Arial" w:cs="Arial"/>
          <w:color w:val="auto"/>
          <w:sz w:val="22"/>
          <w:szCs w:val="22"/>
          <w:u w:val="none"/>
        </w:rPr>
      </w:pPr>
      <w:r w:rsidRPr="00734F6D">
        <w:rPr>
          <w:rFonts w:ascii="Arial" w:hAnsi="Arial" w:cs="Arial"/>
          <w:sz w:val="22"/>
          <w:szCs w:val="22"/>
        </w:rPr>
        <w:t xml:space="preserve">For those that are </w:t>
      </w:r>
      <w:r w:rsidR="009D6AA2" w:rsidRPr="00734F6D">
        <w:rPr>
          <w:rFonts w:ascii="Arial" w:hAnsi="Arial" w:cs="Arial"/>
          <w:sz w:val="22"/>
          <w:szCs w:val="22"/>
        </w:rPr>
        <w:t xml:space="preserve">on </w:t>
      </w:r>
      <w:r w:rsidRPr="00734F6D">
        <w:rPr>
          <w:rFonts w:ascii="Arial" w:hAnsi="Arial" w:cs="Arial"/>
          <w:sz w:val="22"/>
          <w:szCs w:val="22"/>
        </w:rPr>
        <w:t>part time scholarship and Contract, you will have two separate accounts created: one via each of the two processes described above. You will only be able to use eTime to claim payable hours via the staff/contract account. </w:t>
      </w:r>
      <w:r w:rsidRPr="00734F6D">
        <w:rPr>
          <w:rStyle w:val="Hyperlink"/>
          <w:rFonts w:ascii="Arial" w:hAnsi="Arial" w:cs="Arial"/>
          <w:color w:val="auto"/>
          <w:sz w:val="22"/>
          <w:szCs w:val="22"/>
          <w:u w:val="none"/>
        </w:rPr>
        <w:t>Each account will be mail enabled, and you should either check both mailboxes, or arrange to forward mail from one account to another, although be aware that the account</w:t>
      </w:r>
      <w:r w:rsidR="00757AA6" w:rsidRPr="00734F6D">
        <w:rPr>
          <w:rStyle w:val="Hyperlink"/>
          <w:rFonts w:ascii="Arial" w:hAnsi="Arial" w:cs="Arial"/>
          <w:color w:val="auto"/>
          <w:sz w:val="22"/>
          <w:szCs w:val="22"/>
          <w:u w:val="none"/>
        </w:rPr>
        <w:t>s may close at different times. Your visitor account should be used for all TA related activities other than claiming pay via eTime.</w:t>
      </w:r>
    </w:p>
    <w:p w14:paraId="694A4DD0" w14:textId="2B294B60" w:rsidR="00043C1B" w:rsidRDefault="00043C1B" w:rsidP="005D010F">
      <w:pPr>
        <w:pStyle w:val="Default"/>
        <w:jc w:val="both"/>
        <w:rPr>
          <w:rStyle w:val="Hyperlink"/>
          <w:rFonts w:ascii="Arial" w:hAnsi="Arial" w:cs="Arial"/>
          <w:color w:val="auto"/>
          <w:sz w:val="22"/>
          <w:szCs w:val="22"/>
          <w:u w:val="none"/>
        </w:rPr>
      </w:pPr>
    </w:p>
    <w:p w14:paraId="076E2E72" w14:textId="77777777" w:rsidR="00043C1B" w:rsidRDefault="00043C1B" w:rsidP="00043C1B">
      <w:pPr>
        <w:pStyle w:val="Heading1"/>
      </w:pPr>
      <w:bookmarkStart w:id="22" w:name="_Toc41376748"/>
      <w:bookmarkStart w:id="23" w:name="_Toc70686788"/>
      <w:r>
        <w:t>References</w:t>
      </w:r>
      <w:bookmarkEnd w:id="22"/>
      <w:bookmarkEnd w:id="23"/>
    </w:p>
    <w:p w14:paraId="28F88064" w14:textId="420B5361" w:rsidR="00043C1B" w:rsidRDefault="00043C1B" w:rsidP="00043C1B">
      <w:r w:rsidRPr="003C06E7">
        <w:t xml:space="preserve">Abedin, B.; Daneshgar, F.; &amp; D’Ambra, J. (2010) </w:t>
      </w:r>
      <w:r>
        <w:t>“</w:t>
      </w:r>
      <w:r w:rsidRPr="003C06E7">
        <w:t>Underlying Factors of Sense of Community in Asynchronous Computer Supported Collaborative Learning Environments</w:t>
      </w:r>
      <w:r>
        <w:t>”</w:t>
      </w:r>
      <w:r w:rsidRPr="003C06E7">
        <w:t xml:space="preserve">, </w:t>
      </w:r>
      <w:r w:rsidRPr="003C06E7">
        <w:rPr>
          <w:i/>
          <w:iCs/>
        </w:rPr>
        <w:t>JOLT</w:t>
      </w:r>
      <w:r w:rsidRPr="003C06E7">
        <w:t xml:space="preserve">, </w:t>
      </w:r>
      <w:r>
        <w:t>(</w:t>
      </w:r>
      <w:r w:rsidRPr="003C06E7">
        <w:t>2</w:t>
      </w:r>
      <w:r>
        <w:t>)</w:t>
      </w:r>
      <w:r w:rsidRPr="003C06E7">
        <w:t>, September</w:t>
      </w:r>
      <w:r>
        <w:t xml:space="preserve">: </w:t>
      </w:r>
      <w:r w:rsidRPr="003C06E7">
        <w:t xml:space="preserve">94-112  </w:t>
      </w:r>
    </w:p>
    <w:p w14:paraId="478A7519" w14:textId="77777777" w:rsidR="00043C1B" w:rsidRDefault="00043C1B" w:rsidP="00043C1B"/>
    <w:p w14:paraId="60623FE9" w14:textId="6A75870D" w:rsidR="00043C1B" w:rsidRDefault="00043C1B" w:rsidP="00043C1B">
      <w:r w:rsidRPr="00A37C73">
        <w:t xml:space="preserve">Andersen, K. M. &amp; Avery, M. D. (2008) </w:t>
      </w:r>
      <w:r>
        <w:t>“</w:t>
      </w:r>
      <w:r w:rsidRPr="00A37C73">
        <w:t>Faculty teaching time: a comparison of web-based and face-to-face graduate nursing courses</w:t>
      </w:r>
      <w:r>
        <w:t>”</w:t>
      </w:r>
      <w:r w:rsidRPr="00A37C73">
        <w:t xml:space="preserve">. </w:t>
      </w:r>
      <w:r w:rsidRPr="00A37C73">
        <w:rPr>
          <w:i/>
          <w:iCs/>
        </w:rPr>
        <w:t>International journal of nursing education scholarship,</w:t>
      </w:r>
      <w:r w:rsidRPr="00A37C73">
        <w:t xml:space="preserve"> 5(1), Article</w:t>
      </w:r>
      <w:r>
        <w:t xml:space="preserve"> 2</w:t>
      </w:r>
    </w:p>
    <w:p w14:paraId="39CAE98C" w14:textId="77777777" w:rsidR="00043C1B" w:rsidRDefault="00043C1B" w:rsidP="00043C1B"/>
    <w:p w14:paraId="343AC7B4" w14:textId="4196CE89" w:rsidR="00043C1B" w:rsidRDefault="00043C1B" w:rsidP="00043C1B">
      <w:r>
        <w:t xml:space="preserve">Anderson, L.W. &amp; Krathwohl, D.R. (2001) </w:t>
      </w:r>
      <w:r w:rsidRPr="00B80FF7">
        <w:rPr>
          <w:i/>
          <w:iCs/>
        </w:rPr>
        <w:t>A taxonomy for learning, teaching, and assessing: a revision of Bloom’s taxonomy of educational objectives</w:t>
      </w:r>
      <w:r>
        <w:t>. New York: Longman</w:t>
      </w:r>
    </w:p>
    <w:p w14:paraId="517E23C0" w14:textId="77777777" w:rsidR="00043C1B" w:rsidRDefault="00043C1B" w:rsidP="00043C1B"/>
    <w:p w14:paraId="4E0C1A1C" w14:textId="6C0C200A" w:rsidR="00043C1B" w:rsidRDefault="00043C1B" w:rsidP="00043C1B">
      <w:r>
        <w:t xml:space="preserve">Artino, A. R., &amp; Stephens, J. (2009) “Beyond grades in online learning: Adaptive profiles of academic self-regulation among Naval Academy graduates”. </w:t>
      </w:r>
      <w:r w:rsidRPr="006A20D8">
        <w:rPr>
          <w:i/>
          <w:iCs/>
        </w:rPr>
        <w:t>Journal of Advanced Academics</w:t>
      </w:r>
      <w:r>
        <w:t>, 20(4): 568–601</w:t>
      </w:r>
    </w:p>
    <w:p w14:paraId="28360E74" w14:textId="77777777" w:rsidR="00043C1B" w:rsidRDefault="00043C1B" w:rsidP="00043C1B"/>
    <w:p w14:paraId="41527638" w14:textId="48189325" w:rsidR="00043C1B" w:rsidRDefault="00043C1B" w:rsidP="00043C1B">
      <w:r w:rsidRPr="00A37C73">
        <w:t xml:space="preserve">Chapman, B. (2006) </w:t>
      </w:r>
      <w:r w:rsidRPr="00A37C73">
        <w:rPr>
          <w:i/>
          <w:iCs/>
        </w:rPr>
        <w:t>PowerPoint to e-Learning Development Tools: Comparative Analysis of 20 Leading Systems</w:t>
      </w:r>
      <w:r w:rsidRPr="00A37C73">
        <w:t>. Sunnyvale, CA: Brandon Hall Research.</w:t>
      </w:r>
    </w:p>
    <w:p w14:paraId="71D1CF80" w14:textId="77777777" w:rsidR="00043C1B" w:rsidRDefault="00043C1B" w:rsidP="00043C1B"/>
    <w:p w14:paraId="138E1837" w14:textId="3CE02E7C" w:rsidR="00043C1B" w:rsidRDefault="00043C1B" w:rsidP="00043C1B">
      <w:bookmarkStart w:id="24" w:name="_Hlk41377694"/>
      <w:r w:rsidRPr="0018758E">
        <w:t>DiBiase</w:t>
      </w:r>
      <w:r>
        <w:t>,</w:t>
      </w:r>
      <w:r w:rsidRPr="0018758E">
        <w:t xml:space="preserve"> D. </w:t>
      </w:r>
      <w:r>
        <w:t>(2000) “</w:t>
      </w:r>
      <w:r w:rsidRPr="0018758E">
        <w:t>Is distance education teaching more work or less work?</w:t>
      </w:r>
      <w:r>
        <w:t>”</w:t>
      </w:r>
      <w:r w:rsidRPr="0018758E">
        <w:t xml:space="preserve"> </w:t>
      </w:r>
      <w:r w:rsidRPr="0018758E">
        <w:rPr>
          <w:i/>
          <w:iCs/>
        </w:rPr>
        <w:t>American Journal of Distance Education</w:t>
      </w:r>
      <w:r w:rsidRPr="0018758E">
        <w:t>. 14</w:t>
      </w:r>
      <w:r>
        <w:t>, (</w:t>
      </w:r>
      <w:r w:rsidRPr="0018758E">
        <w:t>3</w:t>
      </w:r>
      <w:r>
        <w:t>)</w:t>
      </w:r>
      <w:r w:rsidRPr="0018758E">
        <w:t>:</w:t>
      </w:r>
      <w:r>
        <w:t xml:space="preserve"> </w:t>
      </w:r>
      <w:r w:rsidRPr="0018758E">
        <w:t>6–20</w:t>
      </w:r>
    </w:p>
    <w:p w14:paraId="7F641B5E" w14:textId="77777777" w:rsidR="00043C1B" w:rsidRDefault="00043C1B" w:rsidP="00043C1B"/>
    <w:bookmarkEnd w:id="24"/>
    <w:p w14:paraId="4D43AF9A" w14:textId="24EFC495" w:rsidR="00043C1B" w:rsidRDefault="00043C1B" w:rsidP="00043C1B">
      <w:r>
        <w:t xml:space="preserve">del Valle, R., &amp; Duffy, T. M. (2009) “Online learning: Learner characteristics and their approaches to managing learning”. </w:t>
      </w:r>
      <w:r w:rsidRPr="006A20D8">
        <w:rPr>
          <w:i/>
          <w:iCs/>
        </w:rPr>
        <w:t>Instructional Science</w:t>
      </w:r>
      <w:r>
        <w:t>, 37: 129–149. doi:10.1007/x11251-007-9039-0</w:t>
      </w:r>
    </w:p>
    <w:p w14:paraId="1D554CEA" w14:textId="77777777" w:rsidR="00043C1B" w:rsidRDefault="00043C1B" w:rsidP="00043C1B"/>
    <w:p w14:paraId="38B47492" w14:textId="2491D5EA" w:rsidR="00043C1B" w:rsidRDefault="00043C1B" w:rsidP="00043C1B">
      <w:r w:rsidRPr="006E7B94">
        <w:t xml:space="preserve">Fallah, M., &amp; UBell, R. (2000) </w:t>
      </w:r>
      <w:r>
        <w:t>“</w:t>
      </w:r>
      <w:r w:rsidRPr="006E7B94">
        <w:t>Blind scores in a graduate test: Conventional compared with web-based outcomes</w:t>
      </w:r>
      <w:r>
        <w:t>”</w:t>
      </w:r>
      <w:r w:rsidRPr="006E7B94">
        <w:t xml:space="preserve">. </w:t>
      </w:r>
      <w:r w:rsidRPr="006E7B94">
        <w:rPr>
          <w:i/>
          <w:iCs/>
        </w:rPr>
        <w:t>Asynchronous Learning Networks Magazine,</w:t>
      </w:r>
      <w:r w:rsidRPr="006E7B94">
        <w:t xml:space="preserve">  </w:t>
      </w:r>
      <w:hyperlink r:id="rId45" w:history="1">
        <w:r w:rsidRPr="00773A56">
          <w:rPr>
            <w:rStyle w:val="Hyperlink"/>
          </w:rPr>
          <w:t>http://sloanconsortium.org/publications/magazine/v4n2/fallah.asp</w:t>
        </w:r>
      </w:hyperlink>
      <w:r>
        <w:t xml:space="preserve"> </w:t>
      </w:r>
    </w:p>
    <w:p w14:paraId="09C84748" w14:textId="77777777" w:rsidR="00043C1B" w:rsidRDefault="00043C1B" w:rsidP="00043C1B"/>
    <w:p w14:paraId="7DE8E5C5" w14:textId="474D2237" w:rsidR="00043C1B" w:rsidRDefault="00043C1B" w:rsidP="00043C1B">
      <w:r w:rsidRPr="00EB7AFF">
        <w:t xml:space="preserve">Freeman, L. A. (2015). </w:t>
      </w:r>
      <w:r>
        <w:t>“</w:t>
      </w:r>
      <w:r w:rsidRPr="00EB7AFF">
        <w:t>Instructor time requirements to develop and teach online courses</w:t>
      </w:r>
      <w:r>
        <w:t>”</w:t>
      </w:r>
      <w:r w:rsidRPr="00EB7AFF">
        <w:t xml:space="preserve">. </w:t>
      </w:r>
      <w:r w:rsidRPr="00EB7AFF">
        <w:rPr>
          <w:i/>
          <w:iCs/>
        </w:rPr>
        <w:t>Online Journal of Distance Learning Administration</w:t>
      </w:r>
      <w:r w:rsidRPr="00EB7AFF">
        <w:t>, 18(1)</w:t>
      </w:r>
    </w:p>
    <w:p w14:paraId="75267DF4" w14:textId="77777777" w:rsidR="00043C1B" w:rsidRDefault="00043C1B" w:rsidP="00043C1B"/>
    <w:p w14:paraId="6AC3A383" w14:textId="77777777" w:rsidR="00043C1B" w:rsidRDefault="00043C1B" w:rsidP="00043C1B">
      <w:bookmarkStart w:id="25" w:name="_Hlk41380329"/>
      <w:r w:rsidRPr="00331443">
        <w:t xml:space="preserve">Garrison, R., Anderson, T., &amp; Archer, W. (2000) </w:t>
      </w:r>
      <w:r>
        <w:t>“</w:t>
      </w:r>
      <w:r w:rsidRPr="00331443">
        <w:t>Critical inquiry in a text</w:t>
      </w:r>
      <w:r>
        <w:t>-</w:t>
      </w:r>
      <w:r w:rsidRPr="00331443">
        <w:t>based environment: Computer conferencing in higher education</w:t>
      </w:r>
      <w:r>
        <w:t>”</w:t>
      </w:r>
      <w:r w:rsidRPr="00331443">
        <w:t>. Unpublished manuscript.</w:t>
      </w:r>
    </w:p>
    <w:bookmarkEnd w:id="25"/>
    <w:p w14:paraId="6E64B69F" w14:textId="1226E143" w:rsidR="00043C1B" w:rsidRDefault="00043C1B" w:rsidP="00043C1B">
      <w:r w:rsidRPr="00FA08AA">
        <w:t xml:space="preserve">Lundin, S.C., Paul, H. &amp; Christensen, J. (2000) </w:t>
      </w:r>
      <w:r w:rsidRPr="006A20D8">
        <w:rPr>
          <w:i/>
          <w:iCs/>
        </w:rPr>
        <w:t>Fish!: A Remarkable Way to Boost Morale and Improve Results (revised ed).</w:t>
      </w:r>
      <w:r w:rsidRPr="00FA08AA">
        <w:t xml:space="preserve"> New York: Hachette Books</w:t>
      </w:r>
    </w:p>
    <w:p w14:paraId="789C7E56" w14:textId="77777777" w:rsidR="00043C1B" w:rsidRDefault="00043C1B" w:rsidP="00043C1B"/>
    <w:p w14:paraId="28BEF064" w14:textId="7683326A" w:rsidR="00043C1B" w:rsidRDefault="00043C1B" w:rsidP="00043C1B">
      <w:r w:rsidRPr="00314366">
        <w:lastRenderedPageBreak/>
        <w:t>Pei</w:t>
      </w:r>
      <w:r>
        <w:t>, L.</w:t>
      </w:r>
      <w:r w:rsidRPr="00314366">
        <w:t xml:space="preserve"> &amp; Wu</w:t>
      </w:r>
      <w:r>
        <w:t>, H.</w:t>
      </w:r>
      <w:r w:rsidRPr="00314366">
        <w:t xml:space="preserve"> (2019) </w:t>
      </w:r>
      <w:r>
        <w:t>“</w:t>
      </w:r>
      <w:r w:rsidRPr="00314366">
        <w:t>Does online learning work better than offline learning in undergraduate medical education? A systematic review and meta-analysis</w:t>
      </w:r>
      <w:r>
        <w:t>”</w:t>
      </w:r>
      <w:r w:rsidRPr="00314366">
        <w:t xml:space="preserve">, </w:t>
      </w:r>
      <w:r w:rsidRPr="00FA08AA">
        <w:rPr>
          <w:i/>
          <w:iCs/>
        </w:rPr>
        <w:t>Medical Education Online</w:t>
      </w:r>
      <w:r w:rsidRPr="00314366">
        <w:t>, 24:</w:t>
      </w:r>
      <w:r>
        <w:t xml:space="preserve"> (</w:t>
      </w:r>
      <w:r w:rsidRPr="00314366">
        <w:t>1</w:t>
      </w:r>
      <w:r>
        <w:t>)</w:t>
      </w:r>
      <w:r w:rsidRPr="00314366">
        <w:t xml:space="preserve"> </w:t>
      </w:r>
    </w:p>
    <w:p w14:paraId="223210AF" w14:textId="77777777" w:rsidR="00043C1B" w:rsidRDefault="00043C1B" w:rsidP="00043C1B"/>
    <w:p w14:paraId="40190545" w14:textId="48008CC0" w:rsidR="00043C1B" w:rsidRDefault="00043C1B" w:rsidP="00043C1B">
      <w:r>
        <w:t xml:space="preserve">Rennie, F. &amp; Morrison, T. (2014) </w:t>
      </w:r>
      <w:r w:rsidRPr="007D7E26">
        <w:rPr>
          <w:i/>
          <w:iCs/>
        </w:rPr>
        <w:t>e-Learning and Social Networking Handbook, 2</w:t>
      </w:r>
      <w:r w:rsidRPr="007D7E26">
        <w:rPr>
          <w:i/>
          <w:iCs/>
          <w:vertAlign w:val="superscript"/>
        </w:rPr>
        <w:t>nd</w:t>
      </w:r>
      <w:r w:rsidRPr="007D7E26">
        <w:rPr>
          <w:i/>
          <w:iCs/>
        </w:rPr>
        <w:t xml:space="preserve"> ed</w:t>
      </w:r>
      <w:r>
        <w:t>. New York: Routledge</w:t>
      </w:r>
    </w:p>
    <w:p w14:paraId="58247226" w14:textId="77777777" w:rsidR="00043C1B" w:rsidRDefault="00043C1B" w:rsidP="00043C1B"/>
    <w:p w14:paraId="1AEBF2D9" w14:textId="49A10D4B" w:rsidR="00043C1B" w:rsidRDefault="00043C1B" w:rsidP="00043C1B">
      <w:bookmarkStart w:id="26" w:name="_Hlk41380356"/>
      <w:r w:rsidRPr="00331443">
        <w:t xml:space="preserve">Rourke, L., Anderson, T. Garrison, D. R., &amp; Archer, W. (2001) </w:t>
      </w:r>
      <w:r>
        <w:t>“</w:t>
      </w:r>
      <w:r w:rsidRPr="00331443">
        <w:t>Assessing social presence in asynchronous, text-based computer conferencing</w:t>
      </w:r>
      <w:r>
        <w:t>”</w:t>
      </w:r>
      <w:r w:rsidRPr="00331443">
        <w:t xml:space="preserve">. </w:t>
      </w:r>
      <w:r w:rsidRPr="00331443">
        <w:rPr>
          <w:i/>
          <w:iCs/>
        </w:rPr>
        <w:t>Journal of Distance Education</w:t>
      </w:r>
      <w:r w:rsidRPr="00331443">
        <w:t>, 14(3)</w:t>
      </w:r>
      <w:r>
        <w:t xml:space="preserve">: </w:t>
      </w:r>
      <w:r w:rsidRPr="00331443">
        <w:t>51-70</w:t>
      </w:r>
    </w:p>
    <w:p w14:paraId="4287D8C7" w14:textId="77777777" w:rsidR="00043C1B" w:rsidRDefault="00043C1B" w:rsidP="00043C1B"/>
    <w:p w14:paraId="68D02CF2" w14:textId="0A35CC03" w:rsidR="00043C1B" w:rsidRDefault="00043C1B" w:rsidP="00043C1B">
      <w:bookmarkStart w:id="27" w:name="_Hlk41377738"/>
      <w:bookmarkEnd w:id="26"/>
      <w:r>
        <w:t xml:space="preserve">Sellani, R.J. &amp; Harrington, W. (2002) “Addressing administrator/faculty conflict in an academic online environment”, </w:t>
      </w:r>
      <w:r w:rsidRPr="0018758E">
        <w:rPr>
          <w:i/>
          <w:iCs/>
        </w:rPr>
        <w:t>The Internet and Higher Education</w:t>
      </w:r>
      <w:r>
        <w:t xml:space="preserve">, Volume 5, Issue 2, pp. 131-145 </w:t>
      </w:r>
      <w:hyperlink r:id="rId46" w:history="1">
        <w:r w:rsidRPr="006C6E5E">
          <w:rPr>
            <w:rStyle w:val="Hyperlink"/>
          </w:rPr>
          <w:t>http://www.sciencedirect.com/science/article/pii/S1096751602000908</w:t>
        </w:r>
      </w:hyperlink>
      <w:r>
        <w:t xml:space="preserve"> </w:t>
      </w:r>
    </w:p>
    <w:p w14:paraId="4CE03514" w14:textId="77777777" w:rsidR="00043C1B" w:rsidRDefault="00043C1B" w:rsidP="00043C1B"/>
    <w:bookmarkEnd w:id="27"/>
    <w:p w14:paraId="15593002" w14:textId="044301AE" w:rsidR="00043C1B" w:rsidRDefault="00043C1B" w:rsidP="00043C1B">
      <w:r w:rsidRPr="006E7B94">
        <w:t xml:space="preserve">Shachar, M. &amp; Neumann, Y. (2010) </w:t>
      </w:r>
      <w:r>
        <w:t>“</w:t>
      </w:r>
      <w:r w:rsidRPr="006E7B94">
        <w:t>Twenty Years of Research on the Academic Performance Differences Between Traditional and Distance Learning: Summative Meta-Analysis and Trend Examination</w:t>
      </w:r>
      <w:r>
        <w:t>”</w:t>
      </w:r>
      <w:r w:rsidRPr="006E7B94">
        <w:t xml:space="preserve">, </w:t>
      </w:r>
      <w:r w:rsidRPr="006E7B94">
        <w:rPr>
          <w:i/>
          <w:iCs/>
        </w:rPr>
        <w:t>Journal of Online Learning and Teaching</w:t>
      </w:r>
      <w:r w:rsidRPr="006E7B94">
        <w:t>, 6</w:t>
      </w:r>
      <w:r>
        <w:t xml:space="preserve"> (</w:t>
      </w:r>
      <w:r w:rsidRPr="006E7B94">
        <w:t>2</w:t>
      </w:r>
      <w:r>
        <w:t>)</w:t>
      </w:r>
      <w:r w:rsidRPr="006E7B94">
        <w:t>, June</w:t>
      </w:r>
      <w:r>
        <w:t xml:space="preserve">: </w:t>
      </w:r>
      <w:r w:rsidRPr="006E7B94">
        <w:t>146-154</w:t>
      </w:r>
    </w:p>
    <w:p w14:paraId="19A42975" w14:textId="77777777" w:rsidR="00043C1B" w:rsidRDefault="00043C1B" w:rsidP="00043C1B"/>
    <w:p w14:paraId="19938C61" w14:textId="06264F71" w:rsidR="00043C1B" w:rsidRDefault="00043C1B" w:rsidP="00043C1B">
      <w:r>
        <w:t xml:space="preserve">Tomei, L. A., (2006) “The impact of online teaching on faculty load: Computing the ideal class size for online courses”. </w:t>
      </w:r>
      <w:r w:rsidRPr="00A37C73">
        <w:rPr>
          <w:i/>
          <w:iCs/>
        </w:rPr>
        <w:t>Journal of Technology and Teacher Education</w:t>
      </w:r>
      <w:r>
        <w:t>, 14(3): 531-541</w:t>
      </w:r>
    </w:p>
    <w:p w14:paraId="06C24725" w14:textId="77777777" w:rsidR="00043C1B" w:rsidRDefault="00043C1B" w:rsidP="00043C1B"/>
    <w:p w14:paraId="4C7D1BEF" w14:textId="6CCB9F80" w:rsidR="00043C1B" w:rsidRDefault="00043C1B" w:rsidP="00043C1B">
      <w:r w:rsidRPr="00A37C73">
        <w:t>Visser</w:t>
      </w:r>
      <w:r>
        <w:t>,</w:t>
      </w:r>
      <w:r w:rsidRPr="00A37C73">
        <w:t xml:space="preserve"> J</w:t>
      </w:r>
      <w:r>
        <w:t>.</w:t>
      </w:r>
      <w:r w:rsidRPr="00A37C73">
        <w:t xml:space="preserve">A. </w:t>
      </w:r>
      <w:r>
        <w:t>(2000) “</w:t>
      </w:r>
      <w:r w:rsidRPr="00A37C73">
        <w:t>Faculty work in developing and teaching web-based distance courses: A case study of time and effort</w:t>
      </w:r>
      <w:r>
        <w:t>”</w:t>
      </w:r>
      <w:r w:rsidRPr="00A37C73">
        <w:t xml:space="preserve">. </w:t>
      </w:r>
      <w:r w:rsidRPr="00A37C73">
        <w:rPr>
          <w:i/>
          <w:iCs/>
        </w:rPr>
        <w:t>American Journal of Distance Education</w:t>
      </w:r>
      <w:r w:rsidRPr="00A37C73">
        <w:t>. 14(3):21–32</w:t>
      </w:r>
    </w:p>
    <w:p w14:paraId="5AB2E796" w14:textId="77777777" w:rsidR="00043C1B" w:rsidRDefault="00043C1B" w:rsidP="00043C1B"/>
    <w:p w14:paraId="76A59097" w14:textId="6EE71D52" w:rsidR="00043C1B" w:rsidRDefault="00043C1B" w:rsidP="00043C1B">
      <w:r w:rsidRPr="00822814">
        <w:t xml:space="preserve">Winnips, </w:t>
      </w:r>
      <w:r>
        <w:t>K</w:t>
      </w:r>
      <w:r w:rsidRPr="00822814">
        <w:t>.</w:t>
      </w:r>
      <w:r>
        <w:t>,</w:t>
      </w:r>
      <w:r w:rsidRPr="00822814">
        <w:t xml:space="preserve"> </w:t>
      </w:r>
      <w:r>
        <w:t>M</w:t>
      </w:r>
      <w:r w:rsidRPr="00822814">
        <w:t xml:space="preserve">oonen, </w:t>
      </w:r>
      <w:r>
        <w:t>J.</w:t>
      </w:r>
      <w:r w:rsidRPr="00822814">
        <w:t xml:space="preserve"> &amp;</w:t>
      </w:r>
      <w:r>
        <w:t xml:space="preserve"> C</w:t>
      </w:r>
      <w:r w:rsidRPr="00822814">
        <w:t xml:space="preserve">ollis, </w:t>
      </w:r>
      <w:r>
        <w:t>B</w:t>
      </w:r>
      <w:r w:rsidRPr="00822814">
        <w:t xml:space="preserve">. (2000). </w:t>
      </w:r>
      <w:r>
        <w:t>“</w:t>
      </w:r>
      <w:r w:rsidRPr="00822814">
        <w:t>Structured support versus learner choice via the world wide web (www): where is the payoff?</w:t>
      </w:r>
      <w:r>
        <w:t>”</w:t>
      </w:r>
      <w:r w:rsidRPr="00822814">
        <w:t xml:space="preserve">. </w:t>
      </w:r>
      <w:r w:rsidRPr="00822814">
        <w:rPr>
          <w:i/>
          <w:iCs/>
        </w:rPr>
        <w:t>Journal of Interactive Learning Research</w:t>
      </w:r>
      <w:r w:rsidRPr="00822814">
        <w:t>, 11(2</w:t>
      </w:r>
      <w:r>
        <w:t>):</w:t>
      </w:r>
      <w:r w:rsidRPr="00822814">
        <w:t xml:space="preserve"> 131-162. </w:t>
      </w:r>
    </w:p>
    <w:p w14:paraId="335CC6EE" w14:textId="77777777" w:rsidR="00043C1B" w:rsidRDefault="00043C1B" w:rsidP="00043C1B"/>
    <w:p w14:paraId="48A8D8DB" w14:textId="7848DE15" w:rsidR="00043C1B" w:rsidRDefault="00043C1B" w:rsidP="00043C1B">
      <w:r>
        <w:t>Worley, W., &amp; Tesdell, L. (2009) “Instructor time and effort in online and face-to-face teaching: Lessons learned</w:t>
      </w:r>
      <w:r w:rsidRPr="00A37C73">
        <w:rPr>
          <w:i/>
          <w:iCs/>
        </w:rPr>
        <w:t>”. IEEE Transactions on Professional Communication</w:t>
      </w:r>
      <w:r>
        <w:t>, 52: 138-151</w:t>
      </w:r>
    </w:p>
    <w:p w14:paraId="1E7CB667" w14:textId="77777777" w:rsidR="00043C1B" w:rsidRDefault="00043C1B" w:rsidP="00043C1B"/>
    <w:p w14:paraId="109427E6" w14:textId="77777777" w:rsidR="00043C1B" w:rsidRDefault="00043C1B" w:rsidP="00043C1B">
      <w:r w:rsidRPr="006E7B94">
        <w:t>Yen, S</w:t>
      </w:r>
      <w:r>
        <w:t>-</w:t>
      </w:r>
      <w:r w:rsidRPr="006E7B94">
        <w:t>C</w:t>
      </w:r>
      <w:r>
        <w:t>.,</w:t>
      </w:r>
      <w:r w:rsidRPr="006E7B94">
        <w:t xml:space="preserve"> Lo, Y</w:t>
      </w:r>
      <w:r>
        <w:t>.,</w:t>
      </w:r>
      <w:r w:rsidRPr="006E7B94">
        <w:t xml:space="preserve"> Lee, A</w:t>
      </w:r>
      <w:r>
        <w:t>. &amp;</w:t>
      </w:r>
      <w:r w:rsidRPr="006E7B94">
        <w:t xml:space="preserve"> Enriquez, J</w:t>
      </w:r>
      <w:r>
        <w:t>.</w:t>
      </w:r>
      <w:r w:rsidRPr="006A20D8">
        <w:t xml:space="preserve"> </w:t>
      </w:r>
      <w:r>
        <w:t>(</w:t>
      </w:r>
      <w:r w:rsidRPr="006A20D8">
        <w:t>2018</w:t>
      </w:r>
      <w:r>
        <w:t>)</w:t>
      </w:r>
      <w:r w:rsidRPr="006A20D8">
        <w:t xml:space="preserve"> </w:t>
      </w:r>
      <w:r>
        <w:t>“</w:t>
      </w:r>
      <w:r w:rsidRPr="006A20D8">
        <w:t>Learning online, offline, and in-between: comparing student academic outcomes and course satisfaction in face-to-face, online, and blended teaching modalities</w:t>
      </w:r>
      <w:r>
        <w:t>”</w:t>
      </w:r>
      <w:r w:rsidRPr="006A20D8">
        <w:t xml:space="preserve">. </w:t>
      </w:r>
      <w:r w:rsidRPr="006A20D8">
        <w:rPr>
          <w:i/>
          <w:iCs/>
        </w:rPr>
        <w:t>Education and Information Technologies</w:t>
      </w:r>
      <w:r w:rsidRPr="006A20D8">
        <w:t>, 23(5)</w:t>
      </w:r>
      <w:r>
        <w:t xml:space="preserve">: </w:t>
      </w:r>
      <w:r w:rsidRPr="006A20D8">
        <w:t>2141–2153</w:t>
      </w:r>
    </w:p>
    <w:p w14:paraId="6A3D6D2D" w14:textId="77777777" w:rsidR="00043C1B" w:rsidRPr="00734F6D" w:rsidRDefault="00043C1B" w:rsidP="005D010F">
      <w:pPr>
        <w:pStyle w:val="Default"/>
        <w:jc w:val="both"/>
        <w:rPr>
          <w:rFonts w:ascii="Arial" w:hAnsi="Arial" w:cs="Arial"/>
          <w:b/>
          <w:color w:val="auto"/>
          <w:sz w:val="22"/>
          <w:szCs w:val="22"/>
        </w:rPr>
      </w:pPr>
    </w:p>
    <w:p w14:paraId="66617644" w14:textId="210FA9A1" w:rsidR="002C26F4" w:rsidRPr="00734F6D" w:rsidRDefault="002C26F4" w:rsidP="005D010F">
      <w:pPr>
        <w:pStyle w:val="Default"/>
        <w:jc w:val="both"/>
        <w:rPr>
          <w:rFonts w:ascii="Arial" w:hAnsi="Arial" w:cs="Arial"/>
          <w:color w:val="auto"/>
          <w:sz w:val="22"/>
          <w:szCs w:val="22"/>
        </w:rPr>
      </w:pPr>
      <w:r w:rsidRPr="00734F6D">
        <w:rPr>
          <w:rFonts w:ascii="Arial" w:hAnsi="Arial" w:cs="Arial"/>
          <w:sz w:val="22"/>
          <w:szCs w:val="22"/>
        </w:rPr>
        <w:br w:type="page"/>
      </w:r>
    </w:p>
    <w:p w14:paraId="4A48FC69" w14:textId="3D12C774" w:rsidR="003B63FD" w:rsidRPr="00734F6D" w:rsidRDefault="00CD518D" w:rsidP="002C26F4">
      <w:pPr>
        <w:pStyle w:val="Heading1"/>
        <w:rPr>
          <w:rFonts w:ascii="Arial" w:hAnsi="Arial" w:cs="Arial"/>
          <w:sz w:val="22"/>
          <w:szCs w:val="22"/>
        </w:rPr>
      </w:pPr>
      <w:bookmarkStart w:id="28" w:name="_Toc70686789"/>
      <w:r w:rsidRPr="00734F6D">
        <w:rPr>
          <w:rFonts w:ascii="Arial" w:hAnsi="Arial" w:cs="Arial"/>
          <w:sz w:val="22"/>
          <w:szCs w:val="22"/>
        </w:rPr>
        <w:lastRenderedPageBreak/>
        <w:t>Appendix 1</w:t>
      </w:r>
      <w:r w:rsidR="002C26F4" w:rsidRPr="00734F6D">
        <w:rPr>
          <w:rFonts w:ascii="Arial" w:hAnsi="Arial" w:cs="Arial"/>
          <w:sz w:val="22"/>
          <w:szCs w:val="22"/>
        </w:rPr>
        <w:t xml:space="preserve"> </w:t>
      </w:r>
      <w:r w:rsidR="005D010F">
        <w:rPr>
          <w:rFonts w:ascii="Arial" w:hAnsi="Arial" w:cs="Arial"/>
          <w:sz w:val="22"/>
          <w:szCs w:val="22"/>
        </w:rPr>
        <w:t xml:space="preserve">- </w:t>
      </w:r>
      <w:r w:rsidR="003B63FD" w:rsidRPr="00734F6D">
        <w:rPr>
          <w:rFonts w:ascii="Arial" w:hAnsi="Arial" w:cs="Arial"/>
          <w:sz w:val="22"/>
          <w:szCs w:val="22"/>
        </w:rPr>
        <w:t>JOB DESCRIPTION: PART-TIME TEACHING ASSISTANT</w:t>
      </w:r>
      <w:r w:rsidR="003B63FD" w:rsidRPr="00734F6D">
        <w:rPr>
          <w:rStyle w:val="FootnoteReference"/>
          <w:rFonts w:ascii="Arial" w:hAnsi="Arial" w:cs="Arial"/>
          <w:b/>
          <w:sz w:val="22"/>
          <w:szCs w:val="22"/>
        </w:rPr>
        <w:footnoteReference w:id="1"/>
      </w:r>
      <w:bookmarkEnd w:id="28"/>
      <w:r w:rsidR="003B63FD" w:rsidRPr="00734F6D">
        <w:rPr>
          <w:rFonts w:ascii="Arial" w:hAnsi="Arial" w:cs="Arial"/>
          <w:sz w:val="22"/>
          <w:szCs w:val="22"/>
        </w:rPr>
        <w:t xml:space="preserve"> </w:t>
      </w:r>
    </w:p>
    <w:p w14:paraId="6D08286D" w14:textId="77777777" w:rsidR="003B63FD" w:rsidRPr="00734F6D" w:rsidRDefault="003B63FD" w:rsidP="003B63FD"/>
    <w:p w14:paraId="6D03C718" w14:textId="77777777" w:rsidR="003B63FD" w:rsidRPr="00734F6D" w:rsidRDefault="003B63FD" w:rsidP="003B63FD">
      <w:pPr>
        <w:numPr>
          <w:ilvl w:val="0"/>
          <w:numId w:val="11"/>
        </w:numPr>
        <w:tabs>
          <w:tab w:val="clear" w:pos="720"/>
        </w:tabs>
        <w:ind w:left="360"/>
        <w:rPr>
          <w:b/>
        </w:rPr>
      </w:pPr>
      <w:r w:rsidRPr="00734F6D">
        <w:rPr>
          <w:b/>
        </w:rPr>
        <w:t>Job details</w:t>
      </w:r>
    </w:p>
    <w:p w14:paraId="44F9DA55" w14:textId="77777777" w:rsidR="003B63FD" w:rsidRPr="00734F6D" w:rsidRDefault="003B63FD" w:rsidP="003B63FD">
      <w:pPr>
        <w:tabs>
          <w:tab w:val="left" w:pos="1701"/>
        </w:tabs>
      </w:pPr>
      <w:r w:rsidRPr="00734F6D">
        <w:t xml:space="preserve">Job Title: </w:t>
      </w:r>
      <w:r w:rsidRPr="00734F6D">
        <w:tab/>
        <w:t>Teaching Assistant (TA)</w:t>
      </w:r>
    </w:p>
    <w:p w14:paraId="4039B709" w14:textId="77777777" w:rsidR="003B63FD" w:rsidRPr="00734F6D" w:rsidRDefault="003B63FD" w:rsidP="003B63FD">
      <w:pPr>
        <w:tabs>
          <w:tab w:val="left" w:pos="1701"/>
        </w:tabs>
      </w:pPr>
      <w:r w:rsidRPr="00734F6D">
        <w:t>College:</w:t>
      </w:r>
      <w:r w:rsidRPr="00734F6D">
        <w:tab/>
        <w:t>Humanities and Social Science</w:t>
      </w:r>
    </w:p>
    <w:p w14:paraId="012FAB0A" w14:textId="77777777" w:rsidR="003B63FD" w:rsidRPr="00734F6D" w:rsidRDefault="003B63FD" w:rsidP="003B63FD">
      <w:pPr>
        <w:tabs>
          <w:tab w:val="left" w:pos="1701"/>
        </w:tabs>
      </w:pPr>
      <w:r w:rsidRPr="00734F6D">
        <w:t>School:</w:t>
      </w:r>
      <w:r w:rsidRPr="00734F6D">
        <w:tab/>
        <w:t>Business School</w:t>
      </w:r>
    </w:p>
    <w:p w14:paraId="1CC15F26" w14:textId="77777777" w:rsidR="003B63FD" w:rsidRPr="00734F6D" w:rsidRDefault="003B63FD" w:rsidP="003B63FD">
      <w:pPr>
        <w:tabs>
          <w:tab w:val="left" w:pos="1701"/>
        </w:tabs>
        <w:ind w:left="1440" w:hanging="1440"/>
      </w:pPr>
      <w:r w:rsidRPr="00734F6D">
        <w:t>Grade:</w:t>
      </w:r>
      <w:r w:rsidRPr="00734F6D">
        <w:tab/>
      </w:r>
      <w:r w:rsidRPr="00734F6D">
        <w:tab/>
        <w:t>UE06 (appointment is normally at point 1)</w:t>
      </w:r>
    </w:p>
    <w:p w14:paraId="416BF758" w14:textId="77777777" w:rsidR="003B63FD" w:rsidRPr="00734F6D" w:rsidRDefault="003B63FD" w:rsidP="003B63FD">
      <w:pPr>
        <w:tabs>
          <w:tab w:val="left" w:pos="1701"/>
        </w:tabs>
      </w:pPr>
      <w:r w:rsidRPr="00734F6D">
        <w:t xml:space="preserve">Line Manager: </w:t>
      </w:r>
      <w:r w:rsidRPr="00734F6D">
        <w:tab/>
        <w:t>A member of the teaching staff, normally the Course Organiser</w:t>
      </w:r>
    </w:p>
    <w:p w14:paraId="65FCB555" w14:textId="77777777" w:rsidR="003B63FD" w:rsidRPr="00734F6D" w:rsidRDefault="003B63FD" w:rsidP="003B63FD"/>
    <w:p w14:paraId="2AC5759E" w14:textId="77777777" w:rsidR="003B63FD" w:rsidRPr="00734F6D" w:rsidRDefault="003B63FD" w:rsidP="003B63FD">
      <w:pPr>
        <w:numPr>
          <w:ilvl w:val="0"/>
          <w:numId w:val="11"/>
        </w:numPr>
        <w:tabs>
          <w:tab w:val="clear" w:pos="720"/>
        </w:tabs>
        <w:ind w:left="360"/>
        <w:rPr>
          <w:b/>
        </w:rPr>
      </w:pPr>
      <w:r w:rsidRPr="00734F6D">
        <w:rPr>
          <w:b/>
        </w:rPr>
        <w:t>Job purpose</w:t>
      </w:r>
    </w:p>
    <w:p w14:paraId="743DEBE9" w14:textId="77777777" w:rsidR="003B63FD" w:rsidRPr="00734F6D" w:rsidRDefault="003B63FD" w:rsidP="003B63FD">
      <w:pPr>
        <w:rPr>
          <w:iCs/>
        </w:rPr>
      </w:pPr>
      <w:r w:rsidRPr="00734F6D">
        <w:rPr>
          <w:iCs/>
        </w:rPr>
        <w:t>The Teaching Assistant’s role will generally be concerned with contributing to elements of teaching within a clear and established programme by provision of tuition in specific areas of a course to groups of undergraduate and postgraduate students.  A key purpose of the role is to stimulate discussion and debate amongst students on course topics in order to further the understanding of key course topics and assisting students in drawing key learning points out of course materials.</w:t>
      </w:r>
    </w:p>
    <w:p w14:paraId="06904EB9" w14:textId="77777777" w:rsidR="003B63FD" w:rsidRPr="00734F6D" w:rsidRDefault="003B63FD" w:rsidP="003B63FD"/>
    <w:p w14:paraId="6928B318" w14:textId="77777777" w:rsidR="003B63FD" w:rsidRPr="00734F6D" w:rsidRDefault="003B63FD" w:rsidP="003B63FD">
      <w:r w:rsidRPr="00734F6D">
        <w:t>The basic aims include:</w:t>
      </w:r>
    </w:p>
    <w:p w14:paraId="596BA025" w14:textId="09A8FE92" w:rsidR="003B63FD" w:rsidRPr="00734F6D" w:rsidRDefault="003B63FD" w:rsidP="003B63FD">
      <w:pPr>
        <w:numPr>
          <w:ilvl w:val="0"/>
          <w:numId w:val="8"/>
        </w:numPr>
        <w:tabs>
          <w:tab w:val="clear" w:pos="720"/>
        </w:tabs>
        <w:ind w:left="360"/>
      </w:pPr>
      <w:r w:rsidRPr="00734F6D">
        <w:t>deepening knowledge</w:t>
      </w:r>
      <w:r w:rsidR="00A25166">
        <w:t>;</w:t>
      </w:r>
    </w:p>
    <w:p w14:paraId="10EB9205" w14:textId="333AE994" w:rsidR="003B63FD" w:rsidRPr="00734F6D" w:rsidRDefault="003B63FD" w:rsidP="003B63FD">
      <w:pPr>
        <w:numPr>
          <w:ilvl w:val="0"/>
          <w:numId w:val="8"/>
        </w:numPr>
        <w:tabs>
          <w:tab w:val="clear" w:pos="720"/>
        </w:tabs>
        <w:ind w:left="360"/>
      </w:pPr>
      <w:r w:rsidRPr="00734F6D">
        <w:t>problem solving</w:t>
      </w:r>
      <w:r w:rsidR="00A25166">
        <w:t>;</w:t>
      </w:r>
    </w:p>
    <w:p w14:paraId="384D96D8" w14:textId="761F91A1" w:rsidR="003B63FD" w:rsidRPr="00734F6D" w:rsidRDefault="003B63FD" w:rsidP="003B63FD">
      <w:pPr>
        <w:numPr>
          <w:ilvl w:val="0"/>
          <w:numId w:val="8"/>
        </w:numPr>
        <w:tabs>
          <w:tab w:val="clear" w:pos="720"/>
        </w:tabs>
        <w:ind w:left="360"/>
      </w:pPr>
      <w:r w:rsidRPr="00734F6D">
        <w:t>facilitating open-ended exploration of themes and issues</w:t>
      </w:r>
      <w:r w:rsidR="00A25166">
        <w:t>;</w:t>
      </w:r>
    </w:p>
    <w:p w14:paraId="13A0ABD2" w14:textId="3422B68A" w:rsidR="003B63FD" w:rsidRPr="00734F6D" w:rsidRDefault="003B63FD" w:rsidP="003B63FD">
      <w:pPr>
        <w:numPr>
          <w:ilvl w:val="0"/>
          <w:numId w:val="8"/>
        </w:numPr>
        <w:tabs>
          <w:tab w:val="clear" w:pos="720"/>
        </w:tabs>
        <w:ind w:left="360"/>
      </w:pPr>
      <w:r w:rsidRPr="00734F6D">
        <w:t>developing skills in argumentation and communication</w:t>
      </w:r>
      <w:r w:rsidR="00A25166">
        <w:t>.</w:t>
      </w:r>
    </w:p>
    <w:p w14:paraId="15EC587B" w14:textId="77777777" w:rsidR="003B63FD" w:rsidRPr="00734F6D" w:rsidRDefault="003B63FD" w:rsidP="003B63FD"/>
    <w:p w14:paraId="270B1B36" w14:textId="77777777" w:rsidR="003B63FD" w:rsidRPr="00734F6D" w:rsidRDefault="003B63FD" w:rsidP="003B63FD">
      <w:pPr>
        <w:numPr>
          <w:ilvl w:val="0"/>
          <w:numId w:val="11"/>
        </w:numPr>
        <w:tabs>
          <w:tab w:val="clear" w:pos="720"/>
        </w:tabs>
        <w:ind w:left="360"/>
        <w:rPr>
          <w:b/>
        </w:rPr>
      </w:pPr>
      <w:r w:rsidRPr="00734F6D">
        <w:rPr>
          <w:b/>
        </w:rPr>
        <w:t>Main duties and responsibilities</w:t>
      </w:r>
    </w:p>
    <w:p w14:paraId="701FA6C1" w14:textId="4A5CDF15" w:rsidR="003B63FD" w:rsidRPr="00734F6D" w:rsidRDefault="003B63FD" w:rsidP="003B63FD">
      <w:pPr>
        <w:numPr>
          <w:ilvl w:val="0"/>
          <w:numId w:val="9"/>
        </w:numPr>
        <w:tabs>
          <w:tab w:val="clear" w:pos="780"/>
        </w:tabs>
        <w:ind w:left="360"/>
      </w:pPr>
      <w:r w:rsidRPr="00734F6D">
        <w:t xml:space="preserve">To lead the tutorial group and manage the group interaction within a framework set by others, with specified learning outcomes, in discussing key points from lectures and/or course materials within a clear and established programme. Tutorials may take a variety of forms including those appropriate to problem-based learning. </w:t>
      </w:r>
    </w:p>
    <w:p w14:paraId="094D268A" w14:textId="2486A601" w:rsidR="003B63FD" w:rsidRPr="00734F6D" w:rsidRDefault="003B63FD" w:rsidP="003B63FD">
      <w:pPr>
        <w:numPr>
          <w:ilvl w:val="0"/>
          <w:numId w:val="9"/>
        </w:numPr>
        <w:tabs>
          <w:tab w:val="clear" w:pos="780"/>
        </w:tabs>
        <w:ind w:left="360"/>
      </w:pPr>
      <w:r w:rsidRPr="00734F6D">
        <w:t>To prepare for each tutorial in advance: to carry out necessary prior reading and preparation on tutorial topics in order to be able to guide discussion and answer queries arising from set exercises; to consult the course booklet, notes on tutorial topics</w:t>
      </w:r>
      <w:r w:rsidR="00A25166">
        <w:t>,</w:t>
      </w:r>
      <w:r w:rsidRPr="00734F6D">
        <w:t xml:space="preserve"> etc.; to consult with the course organiser on the advisability of attending all course lectures relating to a tutorial.</w:t>
      </w:r>
    </w:p>
    <w:p w14:paraId="6FCC2950" w14:textId="77777777" w:rsidR="003B63FD" w:rsidRPr="00734F6D" w:rsidRDefault="003B63FD" w:rsidP="003B63FD">
      <w:pPr>
        <w:numPr>
          <w:ilvl w:val="0"/>
          <w:numId w:val="9"/>
        </w:numPr>
        <w:tabs>
          <w:tab w:val="clear" w:pos="780"/>
        </w:tabs>
        <w:ind w:left="360"/>
      </w:pPr>
      <w:r w:rsidRPr="00734F6D">
        <w:t xml:space="preserve">To seek help and advice from a member of the academic teaching staff as required. This may be the Course Organiser or another member of the teaching staff. </w:t>
      </w:r>
    </w:p>
    <w:p w14:paraId="0659D036" w14:textId="77777777" w:rsidR="003B63FD" w:rsidRPr="00734F6D" w:rsidRDefault="003B63FD" w:rsidP="003B63FD">
      <w:pPr>
        <w:numPr>
          <w:ilvl w:val="0"/>
          <w:numId w:val="9"/>
        </w:numPr>
        <w:tabs>
          <w:tab w:val="clear" w:pos="780"/>
        </w:tabs>
        <w:ind w:left="360"/>
      </w:pPr>
      <w:r w:rsidRPr="00734F6D">
        <w:t xml:space="preserve">To create a good learning environment for the students. Remember that as a TA you are </w:t>
      </w:r>
      <w:r w:rsidRPr="00734F6D">
        <w:rPr>
          <w:i/>
        </w:rPr>
        <w:t>not</w:t>
      </w:r>
      <w:r w:rsidRPr="00734F6D">
        <w:t xml:space="preserve"> responsible for the students’ learning.</w:t>
      </w:r>
    </w:p>
    <w:p w14:paraId="3E955BB1" w14:textId="1376A641" w:rsidR="003B63FD" w:rsidRPr="00734F6D" w:rsidRDefault="003B63FD" w:rsidP="003B63FD">
      <w:pPr>
        <w:numPr>
          <w:ilvl w:val="0"/>
          <w:numId w:val="9"/>
        </w:numPr>
        <w:tabs>
          <w:tab w:val="clear" w:pos="780"/>
        </w:tabs>
        <w:ind w:left="360"/>
      </w:pPr>
      <w:r w:rsidRPr="00734F6D">
        <w:t>To be available at specific times by arrangement to provide feedback if this is a requirement of the course</w:t>
      </w:r>
      <w:r w:rsidR="00927F8F">
        <w:t xml:space="preserve"> (Synchronous and/or Asynchronous depending on the course in 20/21)</w:t>
      </w:r>
      <w:r w:rsidRPr="00734F6D">
        <w:t>.</w:t>
      </w:r>
    </w:p>
    <w:p w14:paraId="02EB785C" w14:textId="77777777" w:rsidR="003B63FD" w:rsidRPr="00734F6D" w:rsidRDefault="003B63FD" w:rsidP="003B63FD">
      <w:pPr>
        <w:numPr>
          <w:ilvl w:val="0"/>
          <w:numId w:val="9"/>
        </w:numPr>
        <w:tabs>
          <w:tab w:val="clear" w:pos="780"/>
        </w:tabs>
        <w:ind w:left="360"/>
      </w:pPr>
      <w:r w:rsidRPr="00734F6D">
        <w:t>To maintain a fair, impartial and professional relationship with students. This is important for both the student and the TA at all times.</w:t>
      </w:r>
    </w:p>
    <w:p w14:paraId="1E7519D8" w14:textId="77777777" w:rsidR="003B63FD" w:rsidRPr="00734F6D" w:rsidRDefault="003B63FD" w:rsidP="003B63FD">
      <w:pPr>
        <w:numPr>
          <w:ilvl w:val="0"/>
          <w:numId w:val="9"/>
        </w:numPr>
        <w:tabs>
          <w:tab w:val="clear" w:pos="780"/>
        </w:tabs>
        <w:ind w:left="360"/>
      </w:pPr>
      <w:r w:rsidRPr="00734F6D">
        <w:t>To turn up promptly at the appointed tutorial times. You must not miss or cancel classes without good reason (e.g. illness). It is your responsibility to notify the course secretary as soon as possible to discuss alternative arrangements.</w:t>
      </w:r>
    </w:p>
    <w:p w14:paraId="0D6D44B2" w14:textId="77777777" w:rsidR="003B63FD" w:rsidRPr="00734F6D" w:rsidRDefault="003B63FD" w:rsidP="003B63FD">
      <w:pPr>
        <w:numPr>
          <w:ilvl w:val="0"/>
          <w:numId w:val="9"/>
        </w:numPr>
        <w:tabs>
          <w:tab w:val="clear" w:pos="780"/>
        </w:tabs>
        <w:ind w:left="360"/>
      </w:pPr>
      <w:r w:rsidRPr="00734F6D">
        <w:t>To electronically record attendance at every tutorial. Training for the EUCLID Attendance and Engagement monitoring software will be provided during an induction session.</w:t>
      </w:r>
    </w:p>
    <w:p w14:paraId="33F1273F" w14:textId="77777777" w:rsidR="003B63FD" w:rsidRPr="00734F6D" w:rsidRDefault="003B63FD" w:rsidP="003B63FD">
      <w:pPr>
        <w:numPr>
          <w:ilvl w:val="0"/>
          <w:numId w:val="9"/>
        </w:numPr>
        <w:tabs>
          <w:tab w:val="clear" w:pos="780"/>
        </w:tabs>
        <w:ind w:left="360"/>
      </w:pPr>
      <w:r w:rsidRPr="00734F6D">
        <w:lastRenderedPageBreak/>
        <w:t xml:space="preserve">To be aware of any Health &amp; Safety, and welfare issues, and raise any concerns with the Course Organiser. Where a student reveals sensitive material of any kind to a Teaching Assistant, they must </w:t>
      </w:r>
      <w:r w:rsidRPr="00734F6D">
        <w:rPr>
          <w:i/>
        </w:rPr>
        <w:t>always</w:t>
      </w:r>
      <w:r w:rsidRPr="00734F6D">
        <w:t xml:space="preserve"> report this to the Course Organiser who is responsible for the course.</w:t>
      </w:r>
    </w:p>
    <w:p w14:paraId="457B79C6" w14:textId="77777777" w:rsidR="003B63FD" w:rsidRPr="00734F6D" w:rsidRDefault="003B63FD" w:rsidP="003B63FD"/>
    <w:p w14:paraId="444EA402" w14:textId="5DC10183" w:rsidR="00A336CD" w:rsidRPr="00734F6D" w:rsidRDefault="003B63FD" w:rsidP="00A336CD">
      <w:pPr>
        <w:ind w:left="360"/>
      </w:pPr>
      <w:r w:rsidRPr="00734F6D">
        <w:t>You are expected to take part in all relevant briefing and training. This might include courses or briefing meetings organised by the Course Organiser, the School, the Senior Mentor for Tutors or the Institute for Academic Development (IAD). Compulsory training activities will be remunerated.</w:t>
      </w:r>
    </w:p>
    <w:p w14:paraId="2B4ED184" w14:textId="77777777" w:rsidR="005D010F" w:rsidRDefault="005D010F" w:rsidP="003B63FD"/>
    <w:p w14:paraId="17F6C32F" w14:textId="39E5432C" w:rsidR="003B63FD" w:rsidRPr="005D010F" w:rsidRDefault="003B63FD" w:rsidP="003B63FD">
      <w:r w:rsidRPr="00734F6D">
        <w:rPr>
          <w:b/>
        </w:rPr>
        <w:t>Marking and Assessment</w:t>
      </w:r>
    </w:p>
    <w:p w14:paraId="70AAAF79" w14:textId="5EE3B603" w:rsidR="003B63FD" w:rsidRPr="00734F6D" w:rsidRDefault="003B63FD" w:rsidP="003B63FD">
      <w:r w:rsidRPr="00734F6D">
        <w:t>The Course Organiser has overall responsibility for the checking and moderating of the TA’s marking. TAs will also be involved in moderating some or all of the written exercises for students in a group.</w:t>
      </w:r>
      <w:r w:rsidR="00532060">
        <w:t xml:space="preserve"> TAs will be required:</w:t>
      </w:r>
      <w:r w:rsidRPr="00734F6D">
        <w:t xml:space="preserve"> </w:t>
      </w:r>
    </w:p>
    <w:p w14:paraId="5F1AA725" w14:textId="77777777" w:rsidR="003B63FD" w:rsidRPr="00734F6D" w:rsidRDefault="003B63FD" w:rsidP="003B63FD"/>
    <w:p w14:paraId="1C8B2FC1" w14:textId="2508BF40" w:rsidR="003B63FD" w:rsidRPr="00734F6D" w:rsidRDefault="003B63FD" w:rsidP="003B63FD">
      <w:pPr>
        <w:numPr>
          <w:ilvl w:val="0"/>
          <w:numId w:val="10"/>
        </w:numPr>
        <w:tabs>
          <w:tab w:val="clear" w:pos="780"/>
        </w:tabs>
        <w:ind w:left="360"/>
      </w:pPr>
      <w:r w:rsidRPr="00734F6D">
        <w:t>To mark continuous assessment (e.g. essays, project work) throughout the year as specified by the Course Organiser. Note that part-time TAs are not normally given formal status as members of the Board of Examiners or asked to mark degree examinations.) It should be emphasised that students have responsibility for their own learning. For example, TAs are not expected to look at several redrafts of an essay or go over a written exercise time and time again.</w:t>
      </w:r>
    </w:p>
    <w:p w14:paraId="22B3B583" w14:textId="77777777" w:rsidR="003B63FD" w:rsidRPr="00734F6D" w:rsidRDefault="003B63FD" w:rsidP="003B63FD">
      <w:pPr>
        <w:numPr>
          <w:ilvl w:val="0"/>
          <w:numId w:val="10"/>
        </w:numPr>
        <w:tabs>
          <w:tab w:val="clear" w:pos="780"/>
        </w:tabs>
        <w:ind w:left="360"/>
      </w:pPr>
      <w:r w:rsidRPr="00734F6D">
        <w:t xml:space="preserve">To adhere to the guidelines on the marking scale and the assessment criteria as specified by the School and the University. </w:t>
      </w:r>
    </w:p>
    <w:p w14:paraId="6347377B" w14:textId="77777777" w:rsidR="003B63FD" w:rsidRPr="00734F6D" w:rsidRDefault="003B63FD" w:rsidP="003B63FD">
      <w:pPr>
        <w:numPr>
          <w:ilvl w:val="0"/>
          <w:numId w:val="10"/>
        </w:numPr>
        <w:tabs>
          <w:tab w:val="clear" w:pos="780"/>
        </w:tabs>
        <w:ind w:left="360"/>
      </w:pPr>
      <w:r w:rsidRPr="00734F6D">
        <w:t xml:space="preserve">To monitor student progress and provide written feedback to the student within specific time-periods, as defined by the University and the School, as part of the course assessment process and to provide written comments i.e. strengths, weaknesses and feed-forward.  </w:t>
      </w:r>
    </w:p>
    <w:p w14:paraId="3E28622B" w14:textId="77777777" w:rsidR="003B63FD" w:rsidRPr="00734F6D" w:rsidRDefault="003B63FD" w:rsidP="003B63FD">
      <w:pPr>
        <w:numPr>
          <w:ilvl w:val="0"/>
          <w:numId w:val="10"/>
        </w:numPr>
        <w:tabs>
          <w:tab w:val="clear" w:pos="780"/>
        </w:tabs>
        <w:ind w:left="360"/>
      </w:pPr>
      <w:r w:rsidRPr="00734F6D">
        <w:t>To adhere to strict deadlines and fulfil the administrative work associated with marking, moderation and feedback.</w:t>
      </w:r>
    </w:p>
    <w:p w14:paraId="2E4AE875" w14:textId="77777777" w:rsidR="003B63FD" w:rsidRPr="00734F6D" w:rsidRDefault="003B63FD" w:rsidP="003B63FD">
      <w:pPr>
        <w:numPr>
          <w:ilvl w:val="0"/>
          <w:numId w:val="10"/>
        </w:numPr>
        <w:tabs>
          <w:tab w:val="clear" w:pos="780"/>
        </w:tabs>
        <w:ind w:left="360"/>
      </w:pPr>
      <w:r w:rsidRPr="00734F6D">
        <w:t>To adhere to School and University policies on granting extensions to deadlines for written work and penalties for late submission of essays etc.</w:t>
      </w:r>
    </w:p>
    <w:p w14:paraId="0AC4AC5F" w14:textId="77777777" w:rsidR="003B63FD" w:rsidRPr="00734F6D" w:rsidRDefault="003B63FD" w:rsidP="003B63FD"/>
    <w:p w14:paraId="36156026" w14:textId="77777777" w:rsidR="003B63FD" w:rsidRPr="00734F6D" w:rsidRDefault="003B63FD" w:rsidP="003B63FD">
      <w:pPr>
        <w:numPr>
          <w:ilvl w:val="0"/>
          <w:numId w:val="11"/>
        </w:numPr>
        <w:tabs>
          <w:tab w:val="clear" w:pos="720"/>
        </w:tabs>
        <w:ind w:left="360"/>
        <w:rPr>
          <w:b/>
        </w:rPr>
      </w:pPr>
      <w:r w:rsidRPr="00734F6D">
        <w:rPr>
          <w:b/>
        </w:rPr>
        <w:t>Planning and Organising</w:t>
      </w:r>
    </w:p>
    <w:p w14:paraId="6D166F03" w14:textId="5B9DBA50" w:rsidR="003B63FD" w:rsidRPr="00734F6D" w:rsidRDefault="003B63FD" w:rsidP="003B63FD">
      <w:pPr>
        <w:pStyle w:val="Title"/>
        <w:ind w:right="-331"/>
        <w:jc w:val="left"/>
        <w:rPr>
          <w:b w:val="0"/>
          <w:bCs/>
          <w:szCs w:val="22"/>
        </w:rPr>
      </w:pPr>
      <w:r w:rsidRPr="00734F6D">
        <w:rPr>
          <w:b w:val="0"/>
          <w:szCs w:val="22"/>
        </w:rPr>
        <w:t>Within boundaries of set topics, the TA plan</w:t>
      </w:r>
      <w:r w:rsidRPr="00734F6D">
        <w:rPr>
          <w:b w:val="0"/>
          <w:strike/>
          <w:szCs w:val="22"/>
        </w:rPr>
        <w:t>s</w:t>
      </w:r>
      <w:r w:rsidRPr="00734F6D">
        <w:rPr>
          <w:b w:val="0"/>
          <w:szCs w:val="22"/>
        </w:rPr>
        <w:t xml:space="preserve"> how to develop discussion within the tutorial session. The Course Organiser will set the broad topics to be discussed at tutorials throughout the semester. In discussion with the Course Organiser, the TA may suggest additional/alternative topics/material to aid discussion and small variations to the order of topics.</w:t>
      </w:r>
    </w:p>
    <w:p w14:paraId="10ADC4CC" w14:textId="77777777" w:rsidR="003B63FD" w:rsidRPr="00734F6D" w:rsidRDefault="003B63FD" w:rsidP="003B63FD"/>
    <w:p w14:paraId="75637F94" w14:textId="77777777" w:rsidR="003B63FD" w:rsidRPr="00734F6D" w:rsidRDefault="003B63FD" w:rsidP="003B63FD">
      <w:pPr>
        <w:numPr>
          <w:ilvl w:val="0"/>
          <w:numId w:val="11"/>
        </w:numPr>
        <w:tabs>
          <w:tab w:val="clear" w:pos="720"/>
        </w:tabs>
        <w:ind w:left="360"/>
        <w:rPr>
          <w:b/>
        </w:rPr>
      </w:pPr>
      <w:r w:rsidRPr="00734F6D">
        <w:rPr>
          <w:b/>
        </w:rPr>
        <w:t>Decision Making</w:t>
      </w:r>
    </w:p>
    <w:p w14:paraId="052236D2" w14:textId="77777777" w:rsidR="003B63FD" w:rsidRPr="00734F6D" w:rsidRDefault="003B63FD" w:rsidP="003B63FD">
      <w:pPr>
        <w:rPr>
          <w:bCs/>
        </w:rPr>
      </w:pPr>
      <w:r w:rsidRPr="00734F6D">
        <w:rPr>
          <w:bCs/>
        </w:rPr>
        <w:t xml:space="preserve">TAs are provided with guidelines on the course content by the Course Organiser.  </w:t>
      </w:r>
      <w:r w:rsidRPr="00734F6D">
        <w:t xml:space="preserve">It is recognised that within the structure of the course, TAs will have sufficient flexibility to contribute and identify topics for discussion and have the opportunity to use their own distinctive ideas, interests, experience and expertise in their teaching. </w:t>
      </w:r>
      <w:r w:rsidRPr="00734F6D">
        <w:rPr>
          <w:bCs/>
        </w:rPr>
        <w:t>TAs also feedback any concerns to the Course Organiser e.g. plagiarism, student performance issues.</w:t>
      </w:r>
    </w:p>
    <w:p w14:paraId="0C9DD90E" w14:textId="77777777" w:rsidR="003B63FD" w:rsidRPr="00734F6D" w:rsidRDefault="003B63FD" w:rsidP="003B63FD">
      <w:pPr>
        <w:rPr>
          <w:bCs/>
        </w:rPr>
      </w:pPr>
    </w:p>
    <w:p w14:paraId="1E9C9B7F" w14:textId="77777777" w:rsidR="003B63FD" w:rsidRPr="00734F6D" w:rsidRDefault="003B63FD" w:rsidP="003B63FD">
      <w:pPr>
        <w:pStyle w:val="Title"/>
        <w:tabs>
          <w:tab w:val="left" w:pos="9432"/>
        </w:tabs>
        <w:ind w:right="-46"/>
        <w:jc w:val="left"/>
        <w:rPr>
          <w:b w:val="0"/>
          <w:bCs/>
          <w:szCs w:val="22"/>
        </w:rPr>
      </w:pPr>
      <w:r w:rsidRPr="00734F6D">
        <w:rPr>
          <w:b w:val="0"/>
          <w:bCs/>
          <w:szCs w:val="22"/>
        </w:rPr>
        <w:t>TAs are provided with the assessment criteria and marking scales and further advice is available from the teaching staff. The marking process should help students advance their learning and improve their understanding and comments and feedback are as important as the actual mark.</w:t>
      </w:r>
    </w:p>
    <w:p w14:paraId="783F35CA" w14:textId="77777777" w:rsidR="003B63FD" w:rsidRPr="00734F6D" w:rsidRDefault="003B63FD" w:rsidP="003B63FD"/>
    <w:p w14:paraId="2BFF82FD" w14:textId="77777777" w:rsidR="003B63FD" w:rsidRPr="00734F6D" w:rsidRDefault="003B63FD" w:rsidP="003B63FD">
      <w:pPr>
        <w:numPr>
          <w:ilvl w:val="0"/>
          <w:numId w:val="11"/>
        </w:numPr>
        <w:tabs>
          <w:tab w:val="clear" w:pos="720"/>
        </w:tabs>
        <w:ind w:left="360"/>
        <w:rPr>
          <w:b/>
        </w:rPr>
      </w:pPr>
      <w:r w:rsidRPr="00734F6D">
        <w:rPr>
          <w:b/>
        </w:rPr>
        <w:t>Key contacts/relationships</w:t>
      </w:r>
    </w:p>
    <w:p w14:paraId="04510073" w14:textId="77777777" w:rsidR="003B63FD" w:rsidRPr="00734F6D" w:rsidRDefault="003B63FD" w:rsidP="003B63FD">
      <w:r w:rsidRPr="00734F6D">
        <w:t>Course Organiser, teaching staff, course secretary, undergraduate and MSc students.</w:t>
      </w:r>
    </w:p>
    <w:p w14:paraId="328AFBC4" w14:textId="77777777" w:rsidR="003B63FD" w:rsidRPr="00734F6D" w:rsidRDefault="003B63FD" w:rsidP="003B63FD">
      <w:pPr>
        <w:rPr>
          <w:b/>
        </w:rPr>
      </w:pPr>
    </w:p>
    <w:p w14:paraId="18E96CB1" w14:textId="77777777" w:rsidR="003B63FD" w:rsidRPr="00734F6D" w:rsidRDefault="003B63FD" w:rsidP="003B63FD">
      <w:pPr>
        <w:numPr>
          <w:ilvl w:val="0"/>
          <w:numId w:val="11"/>
        </w:numPr>
        <w:tabs>
          <w:tab w:val="clear" w:pos="720"/>
        </w:tabs>
        <w:ind w:left="360"/>
      </w:pPr>
      <w:r w:rsidRPr="00734F6D">
        <w:rPr>
          <w:b/>
        </w:rPr>
        <w:lastRenderedPageBreak/>
        <w:t>Knowledge, skills and experience needed for the job</w:t>
      </w:r>
    </w:p>
    <w:p w14:paraId="4DFB77A6" w14:textId="4D017484" w:rsidR="003B63FD" w:rsidRPr="00734F6D" w:rsidRDefault="003B63FD" w:rsidP="003B63FD">
      <w:r w:rsidRPr="00734F6D">
        <w:t>TAs must have demonstrable capability to lead groups, including explaining concepts in a clear and understandable manner. Sufficient knowledge of the topic under discussion is required to adequately lead the discussion, taking account of the needs of the specific group including detailed explanation of how the topic relates to the wider area of study. TAs will normally hold a degree relevant to the teaching area and have an understanding of the basic principles of teaching, learning and assessment.</w:t>
      </w:r>
    </w:p>
    <w:p w14:paraId="432A01BB" w14:textId="77777777" w:rsidR="003B63FD" w:rsidRPr="00734F6D" w:rsidRDefault="003B63FD" w:rsidP="003B63FD"/>
    <w:p w14:paraId="3D914863" w14:textId="77777777" w:rsidR="003B63FD" w:rsidRPr="00734F6D" w:rsidRDefault="003B63FD" w:rsidP="003B63FD">
      <w:pPr>
        <w:numPr>
          <w:ilvl w:val="0"/>
          <w:numId w:val="11"/>
        </w:numPr>
        <w:tabs>
          <w:tab w:val="clear" w:pos="720"/>
        </w:tabs>
        <w:ind w:left="360"/>
      </w:pPr>
      <w:r w:rsidRPr="00734F6D">
        <w:rPr>
          <w:b/>
        </w:rPr>
        <w:t>Dimensions</w:t>
      </w:r>
    </w:p>
    <w:p w14:paraId="0992D58F" w14:textId="72BA17B9" w:rsidR="003B63FD" w:rsidRPr="00734F6D" w:rsidRDefault="003B63FD" w:rsidP="003B63FD">
      <w:r w:rsidRPr="00734F6D">
        <w:t>Tutorials groups vary in size, usually from 12-20 students.</w:t>
      </w:r>
    </w:p>
    <w:p w14:paraId="682D1B9A" w14:textId="0A4E6C2F" w:rsidR="003B63FD" w:rsidRPr="00734F6D" w:rsidRDefault="003B63FD" w:rsidP="003B63FD"/>
    <w:p w14:paraId="73BF281C" w14:textId="27701F22" w:rsidR="003B63FD" w:rsidRPr="00734F6D" w:rsidRDefault="003B63FD" w:rsidP="003B63FD">
      <w:r w:rsidRPr="00734F6D">
        <w:rPr>
          <w:b/>
        </w:rPr>
        <w:t>9.   Job context and any other relevant information</w:t>
      </w:r>
    </w:p>
    <w:p w14:paraId="0772C17F" w14:textId="6A0E4836" w:rsidR="003B63FD" w:rsidRPr="00734F6D" w:rsidRDefault="003B63FD" w:rsidP="003B63FD">
      <w:r w:rsidRPr="00734F6D">
        <w:t>It is the University’s responsibility to allocate teaching space for TAs and provide the same level of administrative support as given to other teaching staff. It is the course secretary’s responsibility to issue TAs with course materials (e.g. course booklets, tutorial notes</w:t>
      </w:r>
      <w:r w:rsidR="00A25166">
        <w:t>,</w:t>
      </w:r>
      <w:r w:rsidRPr="00734F6D">
        <w:t xml:space="preserve"> etc).</w:t>
      </w:r>
    </w:p>
    <w:p w14:paraId="5875DA69" w14:textId="77777777" w:rsidR="003B63FD" w:rsidRPr="00734F6D" w:rsidRDefault="003B63FD" w:rsidP="003B63FD"/>
    <w:p w14:paraId="3C48CD9B" w14:textId="686DF4D9" w:rsidR="003B63FD" w:rsidRPr="00734F6D" w:rsidRDefault="003B63FD" w:rsidP="003B63FD">
      <w:r w:rsidRPr="00734F6D">
        <w:rPr>
          <w:b/>
          <w:i/>
        </w:rPr>
        <w:t xml:space="preserve">Pastoral Care. </w:t>
      </w:r>
      <w:r w:rsidRPr="00734F6D">
        <w:t>Most staff are aware that they should not go beyond a professional relationship with their students, both in terms of the time and the sympathy and degree of involvement which they give to students’ personal problems. However, TAs should remain receptive to any student who does n</w:t>
      </w:r>
      <w:r w:rsidR="002C26F4" w:rsidRPr="00734F6D">
        <w:t>eed guidance and be on the look</w:t>
      </w:r>
      <w:r w:rsidRPr="00734F6D">
        <w:t>out for early warning signs i.e. non-attendance at tutorials. TAs will find it helpful to talk over any ‘problem’ cases with more experienced colleagues i</w:t>
      </w:r>
      <w:r w:rsidR="002C26F4" w:rsidRPr="00734F6D">
        <w:t>.</w:t>
      </w:r>
      <w:r w:rsidRPr="00734F6D">
        <w:t>e</w:t>
      </w:r>
      <w:r w:rsidR="002C26F4" w:rsidRPr="00734F6D">
        <w:t>.</w:t>
      </w:r>
      <w:r w:rsidRPr="00734F6D">
        <w:t xml:space="preserve"> the Course Organiser or Personal Tutor (formerly called the Director of Studies). See point 3.9 above also.</w:t>
      </w:r>
    </w:p>
    <w:p w14:paraId="50047685" w14:textId="77777777" w:rsidR="003B63FD" w:rsidRPr="00734F6D" w:rsidRDefault="003B63FD" w:rsidP="003B63FD"/>
    <w:p w14:paraId="7BE582BA" w14:textId="625D924C" w:rsidR="003B63FD" w:rsidRPr="00734F6D" w:rsidRDefault="003B63FD" w:rsidP="003B63FD">
      <w:r w:rsidRPr="00734F6D">
        <w:rPr>
          <w:b/>
          <w:i/>
        </w:rPr>
        <w:t xml:space="preserve">Students with Disabilities. </w:t>
      </w:r>
      <w:r w:rsidRPr="00734F6D">
        <w:rPr>
          <w:lang w:val="en"/>
        </w:rPr>
        <w:t xml:space="preserve">The University of Edinburgh is committed to a policy of equal opportunities for staff and students with disabilities and aims to create an environment which enables people with disabilities to participate fully in the mainstream of University life. The Business School welcomes disabled students </w:t>
      </w:r>
      <w:r w:rsidRPr="00734F6D">
        <w:t>(including those with specific learning difficulties such as dyslexia) and is working to make all our courses accessible. Although teaching practice within the School reflects a variety of approaches adopted by individual staff members, meeting the particular needs of disabled students is prioritised within this diversity of approach.</w:t>
      </w:r>
    </w:p>
    <w:p w14:paraId="6C8AB2D8" w14:textId="77777777" w:rsidR="00A336CD" w:rsidRPr="00734F6D" w:rsidRDefault="00A336CD" w:rsidP="003B63FD"/>
    <w:p w14:paraId="3ED7C36F" w14:textId="3AC24F8B" w:rsidR="003B63FD" w:rsidRPr="00734F6D" w:rsidRDefault="003B63FD" w:rsidP="003B63FD">
      <w:r w:rsidRPr="00734F6D">
        <w:t>The School encourages students with disabilities to discuss, in confidence, any appropriate requirements or adjustments with an appropriate member of staff and to do this as early as possible so that your needs may be considered and responded to. This process will involve meeting an Advisor from the University’s Student Disability Service, which can be arranged at any time by direct contact:</w:t>
      </w:r>
    </w:p>
    <w:p w14:paraId="76715B2D" w14:textId="2F2F0697" w:rsidR="003B63FD" w:rsidRPr="00734F6D" w:rsidRDefault="003B63FD" w:rsidP="003B63FD">
      <w:pPr>
        <w:jc w:val="both"/>
      </w:pPr>
    </w:p>
    <w:p w14:paraId="3A1C961D" w14:textId="27AF9E3C" w:rsidR="00A336CD" w:rsidRPr="00734F6D" w:rsidRDefault="00A336CD" w:rsidP="003B63FD">
      <w:pPr>
        <w:jc w:val="both"/>
      </w:pPr>
      <w:r w:rsidRPr="00734F6D">
        <w:t>Student Disability Service</w:t>
      </w:r>
    </w:p>
    <w:p w14:paraId="63569A2A" w14:textId="77777777" w:rsidR="00A336CD" w:rsidRPr="00734F6D" w:rsidRDefault="00A336CD" w:rsidP="00A336CD">
      <w:r w:rsidRPr="00734F6D">
        <w:t xml:space="preserve">Third Floor </w:t>
      </w:r>
    </w:p>
    <w:p w14:paraId="0C651633" w14:textId="77777777" w:rsidR="00A336CD" w:rsidRPr="00734F6D" w:rsidRDefault="00A336CD" w:rsidP="00A336CD">
      <w:r w:rsidRPr="00734F6D">
        <w:t xml:space="preserve">The Main Library Building </w:t>
      </w:r>
    </w:p>
    <w:p w14:paraId="1D116D4F" w14:textId="77777777" w:rsidR="00A336CD" w:rsidRPr="00734F6D" w:rsidRDefault="00A336CD" w:rsidP="00A336CD">
      <w:r w:rsidRPr="00734F6D">
        <w:t xml:space="preserve">George Square </w:t>
      </w:r>
    </w:p>
    <w:p w14:paraId="409B2DD1" w14:textId="77777777" w:rsidR="00A336CD" w:rsidRPr="00734F6D" w:rsidRDefault="00A336CD" w:rsidP="00A336CD">
      <w:r w:rsidRPr="00734F6D">
        <w:t xml:space="preserve">Edinburgh EH8 9LJ </w:t>
      </w:r>
    </w:p>
    <w:p w14:paraId="1C3974A8" w14:textId="77777777" w:rsidR="00A336CD" w:rsidRPr="00734F6D" w:rsidRDefault="00A336CD" w:rsidP="00A336CD">
      <w:r w:rsidRPr="00734F6D">
        <w:t xml:space="preserve">Telephone: 0131 650 6828 </w:t>
      </w:r>
    </w:p>
    <w:p w14:paraId="633D20AE" w14:textId="303ADFE6" w:rsidR="00A336CD" w:rsidRPr="00734F6D" w:rsidRDefault="00A336CD" w:rsidP="00A336CD">
      <w:r w:rsidRPr="00734F6D">
        <w:t>Email:</w:t>
      </w:r>
      <w:r w:rsidR="00094525" w:rsidRPr="00734F6D">
        <w:t xml:space="preserve"> </w:t>
      </w:r>
      <w:hyperlink r:id="rId47" w:history="1">
        <w:r w:rsidR="00094525" w:rsidRPr="00734F6D">
          <w:rPr>
            <w:rStyle w:val="Hyperlink"/>
          </w:rPr>
          <w:t>disability.service@ed.ac.uk</w:t>
        </w:r>
      </w:hyperlink>
    </w:p>
    <w:p w14:paraId="3B1B9046" w14:textId="5154C3BC" w:rsidR="00A336CD" w:rsidRPr="00734F6D" w:rsidRDefault="002023B7" w:rsidP="00A336CD">
      <w:hyperlink r:id="rId48" w:history="1">
        <w:r w:rsidR="00094525" w:rsidRPr="00734F6D">
          <w:rPr>
            <w:rStyle w:val="Hyperlink"/>
          </w:rPr>
          <w:t>Student Disability Service</w:t>
        </w:r>
      </w:hyperlink>
    </w:p>
    <w:p w14:paraId="7197BE80" w14:textId="77777777" w:rsidR="00A336CD" w:rsidRPr="00734F6D" w:rsidRDefault="00A336CD" w:rsidP="003B63FD">
      <w:pPr>
        <w:jc w:val="both"/>
      </w:pPr>
    </w:p>
    <w:p w14:paraId="095E643B" w14:textId="77777777" w:rsidR="003B63FD" w:rsidRPr="00734F6D" w:rsidRDefault="003B63FD" w:rsidP="003B63FD">
      <w:pPr>
        <w:jc w:val="both"/>
      </w:pPr>
      <w:r w:rsidRPr="00734F6D">
        <w:t>For information on how the adjustments are implemented within the Business School, or to provide feedback on the suitability of our provisions, please contact the:</w:t>
      </w:r>
    </w:p>
    <w:p w14:paraId="0537D660" w14:textId="77777777" w:rsidR="003B63FD" w:rsidRPr="00734F6D" w:rsidRDefault="003B63FD" w:rsidP="003B63FD">
      <w:pPr>
        <w:jc w:val="both"/>
      </w:pPr>
    </w:p>
    <w:p w14:paraId="781BDE50" w14:textId="77777777" w:rsidR="00A336CD" w:rsidRPr="00734F6D" w:rsidRDefault="00A336CD" w:rsidP="00A336CD">
      <w:pPr>
        <w:jc w:val="both"/>
      </w:pPr>
      <w:r w:rsidRPr="00734F6D">
        <w:t>Coordinator of Adjustments</w:t>
      </w:r>
    </w:p>
    <w:p w14:paraId="602CA583" w14:textId="77777777" w:rsidR="00A336CD" w:rsidRPr="00734F6D" w:rsidRDefault="00A336CD" w:rsidP="00A336CD">
      <w:pPr>
        <w:jc w:val="both"/>
      </w:pPr>
      <w:r w:rsidRPr="00734F6D">
        <w:t>Business School</w:t>
      </w:r>
    </w:p>
    <w:p w14:paraId="2BD67592" w14:textId="77777777" w:rsidR="00A336CD" w:rsidRPr="00734F6D" w:rsidRDefault="00A336CD" w:rsidP="00A336CD">
      <w:pPr>
        <w:jc w:val="both"/>
      </w:pPr>
      <w:r w:rsidRPr="00734F6D">
        <w:lastRenderedPageBreak/>
        <w:t>29 Buccleuch Place</w:t>
      </w:r>
    </w:p>
    <w:p w14:paraId="776EB87E" w14:textId="24DA2FC7" w:rsidR="003B63FD" w:rsidRPr="00734F6D" w:rsidRDefault="00A336CD" w:rsidP="00A336CD">
      <w:pPr>
        <w:jc w:val="both"/>
      </w:pPr>
      <w:r w:rsidRPr="00734F6D">
        <w:t>Tel: 0131 650 3900</w:t>
      </w:r>
    </w:p>
    <w:p w14:paraId="341E05AD" w14:textId="77777777" w:rsidR="00A336CD" w:rsidRPr="00734F6D" w:rsidRDefault="00A336CD" w:rsidP="00A336CD">
      <w:pPr>
        <w:jc w:val="both"/>
      </w:pPr>
    </w:p>
    <w:p w14:paraId="7D98F048" w14:textId="4EACA5C3" w:rsidR="003B63FD" w:rsidRPr="00734F6D" w:rsidRDefault="003B63FD" w:rsidP="003B63FD">
      <w:r w:rsidRPr="00734F6D">
        <w:t>There are a number of other staff with whom students might usefully discuss their requirements as this might have an impact on course preferences. Key points in the academic year when such a discussion might take place are, for example, with the Personal Tutor (formerly called the Director of Studies) at the beginning of the academic year, or with a Course Organiser at the time of course registration. In all cases, the School recommends that students have these discussions as early as possible.</w:t>
      </w:r>
    </w:p>
    <w:sectPr w:rsidR="003B63FD" w:rsidRPr="00734F6D" w:rsidSect="005D010F">
      <w:headerReference w:type="default" r:id="rId49"/>
      <w:footerReference w:type="even" r:id="rId50"/>
      <w:footerReference w:type="default" r:id="rId51"/>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369855" w16cid:durableId="23205A82"/>
  <w16cid:commentId w16cid:paraId="05D83F3F" w16cid:durableId="23205D2B"/>
  <w16cid:commentId w16cid:paraId="6BF90A9F" w16cid:durableId="2320726C"/>
  <w16cid:commentId w16cid:paraId="0664475F" w16cid:durableId="23205FDD"/>
  <w16cid:commentId w16cid:paraId="6EA46DCD" w16cid:durableId="2320659E"/>
  <w16cid:commentId w16cid:paraId="789E0554" w16cid:durableId="23206642"/>
  <w16cid:commentId w16cid:paraId="35DABB22" w16cid:durableId="2320665C"/>
  <w16cid:commentId w16cid:paraId="18FB23B2" w16cid:durableId="232067A5"/>
  <w16cid:commentId w16cid:paraId="6502A8AC" w16cid:durableId="23206902"/>
  <w16cid:commentId w16cid:paraId="7D3E1745" w16cid:durableId="23206B74"/>
  <w16cid:commentId w16cid:paraId="775E83D1" w16cid:durableId="23206C6A"/>
  <w16cid:commentId w16cid:paraId="689C6DCF" w16cid:durableId="23206D17"/>
  <w16cid:commentId w16cid:paraId="7D00C137" w16cid:durableId="23206DBC"/>
  <w16cid:commentId w16cid:paraId="5C9B4057" w16cid:durableId="23206F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3D7B8" w14:textId="77777777" w:rsidR="00B316A5" w:rsidRDefault="00B316A5">
      <w:r>
        <w:separator/>
      </w:r>
    </w:p>
  </w:endnote>
  <w:endnote w:type="continuationSeparator" w:id="0">
    <w:p w14:paraId="4828F2E6" w14:textId="77777777" w:rsidR="00B316A5" w:rsidRDefault="00B3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60D5B" w14:textId="77777777" w:rsidR="002023B7" w:rsidRDefault="002023B7" w:rsidP="001569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DB269C" w14:textId="77777777" w:rsidR="002023B7" w:rsidRDefault="00202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871612"/>
      <w:docPartObj>
        <w:docPartGallery w:val="Page Numbers (Bottom of Page)"/>
        <w:docPartUnique/>
      </w:docPartObj>
    </w:sdtPr>
    <w:sdtEndPr>
      <w:rPr>
        <w:noProof/>
      </w:rPr>
    </w:sdtEndPr>
    <w:sdtContent>
      <w:p w14:paraId="174A5111" w14:textId="67D218B4" w:rsidR="002023B7" w:rsidRDefault="002023B7">
        <w:pPr>
          <w:pStyle w:val="Footer"/>
          <w:jc w:val="center"/>
        </w:pPr>
        <w:r>
          <w:fldChar w:fldCharType="begin"/>
        </w:r>
        <w:r>
          <w:instrText xml:space="preserve"> PAGE   \* MERGEFORMAT </w:instrText>
        </w:r>
        <w:r>
          <w:fldChar w:fldCharType="separate"/>
        </w:r>
        <w:r w:rsidR="006C02DD">
          <w:rPr>
            <w:noProof/>
          </w:rPr>
          <w:t>6</w:t>
        </w:r>
        <w:r>
          <w:rPr>
            <w:noProof/>
          </w:rPr>
          <w:fldChar w:fldCharType="end"/>
        </w:r>
      </w:p>
    </w:sdtContent>
  </w:sdt>
  <w:p w14:paraId="47DFAFA5" w14:textId="3D0615B3" w:rsidR="002023B7" w:rsidRPr="00910CDF" w:rsidRDefault="002023B7" w:rsidP="0039497A">
    <w:pPr>
      <w:pStyle w:val="Footer"/>
      <w:jc w:val="right"/>
      <w:rPr>
        <w:rFonts w:asciiTheme="minorHAnsi" w:hAnsiTheme="minorHAnsi"/>
        <w:color w:val="A6A6A6" w:themeColor="background1" w:themeShade="A6"/>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2F7EB" w14:textId="77777777" w:rsidR="00B316A5" w:rsidRDefault="00B316A5">
      <w:r>
        <w:separator/>
      </w:r>
    </w:p>
  </w:footnote>
  <w:footnote w:type="continuationSeparator" w:id="0">
    <w:p w14:paraId="0AFDFD12" w14:textId="77777777" w:rsidR="00B316A5" w:rsidRDefault="00B316A5">
      <w:r>
        <w:continuationSeparator/>
      </w:r>
    </w:p>
  </w:footnote>
  <w:footnote w:id="1">
    <w:p w14:paraId="61178F63" w14:textId="77777777" w:rsidR="002023B7" w:rsidRPr="00331A01" w:rsidRDefault="002023B7" w:rsidP="003B63FD">
      <w:pPr>
        <w:pStyle w:val="FootnoteText"/>
        <w:rPr>
          <w:rFonts w:ascii="Verdana" w:hAnsi="Verdana"/>
          <w:sz w:val="16"/>
          <w:szCs w:val="16"/>
        </w:rPr>
      </w:pPr>
      <w:r w:rsidRPr="00331A01">
        <w:rPr>
          <w:rStyle w:val="FootnoteReference"/>
          <w:rFonts w:ascii="Verdana" w:hAnsi="Verdana"/>
          <w:sz w:val="16"/>
          <w:szCs w:val="16"/>
        </w:rPr>
        <w:footnoteRef/>
      </w:r>
      <w:r w:rsidRPr="00331A01">
        <w:rPr>
          <w:rFonts w:ascii="Verdana" w:hAnsi="Verdana"/>
          <w:sz w:val="16"/>
          <w:szCs w:val="16"/>
        </w:rPr>
        <w:t xml:space="preserve"> Information in this Job Description is taken from </w:t>
      </w:r>
      <w:r w:rsidRPr="00331A01">
        <w:rPr>
          <w:rFonts w:ascii="Verdana" w:hAnsi="Verdana"/>
          <w:i/>
          <w:sz w:val="16"/>
          <w:szCs w:val="16"/>
        </w:rPr>
        <w:t>Tutoring and Demonstrating A Handbook</w:t>
      </w:r>
      <w:r w:rsidRPr="00331A01">
        <w:rPr>
          <w:rFonts w:ascii="Verdana" w:hAnsi="Verdana"/>
          <w:sz w:val="16"/>
          <w:szCs w:val="16"/>
        </w:rPr>
        <w:t>, Chapter 2 ‘Roles and Responsibilities’ Frances Dow and DES Truman pp3-9 eds Fred Forster, Dai Hounsell and Sheila Thompson, Centre for Teaching, Learning and Assessment, The University of Edinburgh 1995. http://www.tla.ed.ac.uk/services/tutdems/handbook.htm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A6BA1" w14:textId="74A4DFF1" w:rsidR="002023B7" w:rsidRDefault="002023B7">
    <w:pPr>
      <w:pStyle w:val="Header"/>
    </w:pPr>
    <w:r w:rsidRPr="00F12BD9">
      <w:rPr>
        <w:noProof/>
      </w:rPr>
      <w:drawing>
        <wp:inline distT="0" distB="0" distL="0" distR="0" wp14:anchorId="113CBAF0" wp14:editId="6DAE3E74">
          <wp:extent cx="2552700" cy="581025"/>
          <wp:effectExtent l="0" t="0" r="0" b="9525"/>
          <wp:docPr id="1" name="Picture 1" title="UEB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581025"/>
                  </a:xfrm>
                  <a:prstGeom prst="rect">
                    <a:avLst/>
                  </a:prstGeom>
                  <a:noFill/>
                  <a:ln>
                    <a:noFill/>
                  </a:ln>
                </pic:spPr>
              </pic:pic>
            </a:graphicData>
          </a:graphic>
        </wp:inline>
      </w:drawing>
    </w:r>
  </w:p>
  <w:p w14:paraId="299FEF95" w14:textId="77777777" w:rsidR="002023B7" w:rsidRPr="00A83300" w:rsidRDefault="002023B7" w:rsidP="00BC6FE9">
    <w:pPr>
      <w:pStyle w:val="Header"/>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726"/>
    <w:multiLevelType w:val="hybridMultilevel"/>
    <w:tmpl w:val="EAC6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97616"/>
    <w:multiLevelType w:val="hybridMultilevel"/>
    <w:tmpl w:val="C56C3656"/>
    <w:lvl w:ilvl="0" w:tplc="FBE8A37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3010DF"/>
    <w:multiLevelType w:val="hybridMultilevel"/>
    <w:tmpl w:val="FBE63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40F56"/>
    <w:multiLevelType w:val="hybridMultilevel"/>
    <w:tmpl w:val="31D63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E675F"/>
    <w:multiLevelType w:val="hybridMultilevel"/>
    <w:tmpl w:val="775EEDD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B87365"/>
    <w:multiLevelType w:val="hybridMultilevel"/>
    <w:tmpl w:val="6CAA28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56498A"/>
    <w:multiLevelType w:val="hybridMultilevel"/>
    <w:tmpl w:val="8BFA6416"/>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7" w15:restartNumberingAfterBreak="0">
    <w:nsid w:val="16ED3800"/>
    <w:multiLevelType w:val="hybridMultilevel"/>
    <w:tmpl w:val="0CE06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465908"/>
    <w:multiLevelType w:val="hybridMultilevel"/>
    <w:tmpl w:val="8B7C8B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3604F0"/>
    <w:multiLevelType w:val="hybridMultilevel"/>
    <w:tmpl w:val="E188B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4493F"/>
    <w:multiLevelType w:val="hybridMultilevel"/>
    <w:tmpl w:val="312CD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670094"/>
    <w:multiLevelType w:val="hybridMultilevel"/>
    <w:tmpl w:val="DA683FC0"/>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2" w15:restartNumberingAfterBreak="0">
    <w:nsid w:val="2ED85418"/>
    <w:multiLevelType w:val="hybridMultilevel"/>
    <w:tmpl w:val="C510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B5049"/>
    <w:multiLevelType w:val="hybridMultilevel"/>
    <w:tmpl w:val="6AAE0A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8C40517"/>
    <w:multiLevelType w:val="hybridMultilevel"/>
    <w:tmpl w:val="016E4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CC1512"/>
    <w:multiLevelType w:val="hybridMultilevel"/>
    <w:tmpl w:val="875E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71553"/>
    <w:multiLevelType w:val="hybridMultilevel"/>
    <w:tmpl w:val="9874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B33F3"/>
    <w:multiLevelType w:val="hybridMultilevel"/>
    <w:tmpl w:val="5ADAF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6018A5"/>
    <w:multiLevelType w:val="hybridMultilevel"/>
    <w:tmpl w:val="4FAC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9F544A"/>
    <w:multiLevelType w:val="hybridMultilevel"/>
    <w:tmpl w:val="BF640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8E4942"/>
    <w:multiLevelType w:val="hybridMultilevel"/>
    <w:tmpl w:val="5E3E0A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036AFD"/>
    <w:multiLevelType w:val="hybridMultilevel"/>
    <w:tmpl w:val="66FC43CC"/>
    <w:lvl w:ilvl="0" w:tplc="D2EC50EC">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04B5C9D"/>
    <w:multiLevelType w:val="hybridMultilevel"/>
    <w:tmpl w:val="ACCCB7C2"/>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D407B"/>
    <w:multiLevelType w:val="hybridMultilevel"/>
    <w:tmpl w:val="46E88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CB6A1C"/>
    <w:multiLevelType w:val="hybridMultilevel"/>
    <w:tmpl w:val="EFE279C4"/>
    <w:lvl w:ilvl="0" w:tplc="8F44CB5A">
      <w:start w:val="1"/>
      <w:numFmt w:val="decimal"/>
      <w:lvlText w:val="%1."/>
      <w:lvlJc w:val="left"/>
      <w:pPr>
        <w:tabs>
          <w:tab w:val="num" w:pos="720"/>
        </w:tabs>
        <w:ind w:left="720" w:hanging="360"/>
      </w:pPr>
      <w:rPr>
        <w:rFonts w:hint="default"/>
        <w:b/>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0"/>
  </w:num>
  <w:num w:numId="2">
    <w:abstractNumId w:val="5"/>
  </w:num>
  <w:num w:numId="3">
    <w:abstractNumId w:val="19"/>
  </w:num>
  <w:num w:numId="4">
    <w:abstractNumId w:val="13"/>
  </w:num>
  <w:num w:numId="5">
    <w:abstractNumId w:val="3"/>
  </w:num>
  <w:num w:numId="6">
    <w:abstractNumId w:val="1"/>
  </w:num>
  <w:num w:numId="7">
    <w:abstractNumId w:val="8"/>
  </w:num>
  <w:num w:numId="8">
    <w:abstractNumId w:val="22"/>
  </w:num>
  <w:num w:numId="9">
    <w:abstractNumId w:val="6"/>
  </w:num>
  <w:num w:numId="10">
    <w:abstractNumId w:val="11"/>
  </w:num>
  <w:num w:numId="11">
    <w:abstractNumId w:val="24"/>
  </w:num>
  <w:num w:numId="12">
    <w:abstractNumId w:val="21"/>
  </w:num>
  <w:num w:numId="13">
    <w:abstractNumId w:val="16"/>
  </w:num>
  <w:num w:numId="14">
    <w:abstractNumId w:val="7"/>
  </w:num>
  <w:num w:numId="15">
    <w:abstractNumId w:val="0"/>
  </w:num>
  <w:num w:numId="16">
    <w:abstractNumId w:val="4"/>
  </w:num>
  <w:num w:numId="17">
    <w:abstractNumId w:val="17"/>
  </w:num>
  <w:num w:numId="18">
    <w:abstractNumId w:val="14"/>
  </w:num>
  <w:num w:numId="19">
    <w:abstractNumId w:val="23"/>
  </w:num>
  <w:num w:numId="20">
    <w:abstractNumId w:val="18"/>
  </w:num>
  <w:num w:numId="21">
    <w:abstractNumId w:val="2"/>
  </w:num>
  <w:num w:numId="22">
    <w:abstractNumId w:val="12"/>
  </w:num>
  <w:num w:numId="23">
    <w:abstractNumId w:val="15"/>
  </w:num>
  <w:num w:numId="24">
    <w:abstractNumId w:val="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DBE"/>
    <w:rsid w:val="00001891"/>
    <w:rsid w:val="00043C1B"/>
    <w:rsid w:val="00055CB3"/>
    <w:rsid w:val="00070AB9"/>
    <w:rsid w:val="00076BA0"/>
    <w:rsid w:val="00082F93"/>
    <w:rsid w:val="00094525"/>
    <w:rsid w:val="000E0482"/>
    <w:rsid w:val="000F1D13"/>
    <w:rsid w:val="000F2F8D"/>
    <w:rsid w:val="0013013E"/>
    <w:rsid w:val="00142637"/>
    <w:rsid w:val="00147DA4"/>
    <w:rsid w:val="00151561"/>
    <w:rsid w:val="00156985"/>
    <w:rsid w:val="00162108"/>
    <w:rsid w:val="00186532"/>
    <w:rsid w:val="00191820"/>
    <w:rsid w:val="001B1A59"/>
    <w:rsid w:val="001C063A"/>
    <w:rsid w:val="001C1A8E"/>
    <w:rsid w:val="001E325D"/>
    <w:rsid w:val="001E614E"/>
    <w:rsid w:val="002023B7"/>
    <w:rsid w:val="002128B4"/>
    <w:rsid w:val="00213C78"/>
    <w:rsid w:val="0022306C"/>
    <w:rsid w:val="0022527F"/>
    <w:rsid w:val="00233832"/>
    <w:rsid w:val="0024447A"/>
    <w:rsid w:val="00263E8D"/>
    <w:rsid w:val="002713F8"/>
    <w:rsid w:val="00286F9E"/>
    <w:rsid w:val="00297867"/>
    <w:rsid w:val="002C09A5"/>
    <w:rsid w:val="002C26F4"/>
    <w:rsid w:val="002C6935"/>
    <w:rsid w:val="002F3A23"/>
    <w:rsid w:val="002F5B2E"/>
    <w:rsid w:val="00300206"/>
    <w:rsid w:val="00304244"/>
    <w:rsid w:val="00305F2B"/>
    <w:rsid w:val="00336CE9"/>
    <w:rsid w:val="0034027E"/>
    <w:rsid w:val="00340E5B"/>
    <w:rsid w:val="003433E3"/>
    <w:rsid w:val="00343625"/>
    <w:rsid w:val="003509E1"/>
    <w:rsid w:val="00353804"/>
    <w:rsid w:val="00362A4C"/>
    <w:rsid w:val="003669B1"/>
    <w:rsid w:val="00370901"/>
    <w:rsid w:val="0037537C"/>
    <w:rsid w:val="0039497A"/>
    <w:rsid w:val="003B63FD"/>
    <w:rsid w:val="003C19E3"/>
    <w:rsid w:val="003C58B8"/>
    <w:rsid w:val="003F54F6"/>
    <w:rsid w:val="0041668A"/>
    <w:rsid w:val="00417310"/>
    <w:rsid w:val="004178A8"/>
    <w:rsid w:val="00423AED"/>
    <w:rsid w:val="0044355A"/>
    <w:rsid w:val="00443E09"/>
    <w:rsid w:val="004471DA"/>
    <w:rsid w:val="00472516"/>
    <w:rsid w:val="004817D4"/>
    <w:rsid w:val="004B2C1D"/>
    <w:rsid w:val="004B5CE2"/>
    <w:rsid w:val="004E4FC9"/>
    <w:rsid w:val="004E79ED"/>
    <w:rsid w:val="0050060F"/>
    <w:rsid w:val="00512DBE"/>
    <w:rsid w:val="00517BBE"/>
    <w:rsid w:val="00532060"/>
    <w:rsid w:val="0057597A"/>
    <w:rsid w:val="00585308"/>
    <w:rsid w:val="00591D25"/>
    <w:rsid w:val="005949AD"/>
    <w:rsid w:val="005B2FCE"/>
    <w:rsid w:val="005C2FE6"/>
    <w:rsid w:val="005C78E5"/>
    <w:rsid w:val="005D010F"/>
    <w:rsid w:val="005E0C58"/>
    <w:rsid w:val="005F320A"/>
    <w:rsid w:val="00606AF1"/>
    <w:rsid w:val="006120A5"/>
    <w:rsid w:val="0063460C"/>
    <w:rsid w:val="006630F5"/>
    <w:rsid w:val="00680DBA"/>
    <w:rsid w:val="00681A1B"/>
    <w:rsid w:val="00692F59"/>
    <w:rsid w:val="00697473"/>
    <w:rsid w:val="006C02DD"/>
    <w:rsid w:val="006C71FF"/>
    <w:rsid w:val="006D15DC"/>
    <w:rsid w:val="006D7F93"/>
    <w:rsid w:val="006E72FE"/>
    <w:rsid w:val="00731526"/>
    <w:rsid w:val="0073258C"/>
    <w:rsid w:val="00733609"/>
    <w:rsid w:val="00734F6D"/>
    <w:rsid w:val="007460C8"/>
    <w:rsid w:val="00754FBB"/>
    <w:rsid w:val="00757AA6"/>
    <w:rsid w:val="00787892"/>
    <w:rsid w:val="00795056"/>
    <w:rsid w:val="007C6BA7"/>
    <w:rsid w:val="007C7F67"/>
    <w:rsid w:val="00803300"/>
    <w:rsid w:val="00835F99"/>
    <w:rsid w:val="00844424"/>
    <w:rsid w:val="00875472"/>
    <w:rsid w:val="00886523"/>
    <w:rsid w:val="00894566"/>
    <w:rsid w:val="008976A2"/>
    <w:rsid w:val="008A273C"/>
    <w:rsid w:val="008A4A9A"/>
    <w:rsid w:val="008C6C07"/>
    <w:rsid w:val="008D06B8"/>
    <w:rsid w:val="008D576D"/>
    <w:rsid w:val="008E1298"/>
    <w:rsid w:val="008E69A0"/>
    <w:rsid w:val="008F1C39"/>
    <w:rsid w:val="0090514E"/>
    <w:rsid w:val="00907D6F"/>
    <w:rsid w:val="00910CDF"/>
    <w:rsid w:val="009111EC"/>
    <w:rsid w:val="00912AD7"/>
    <w:rsid w:val="00923C10"/>
    <w:rsid w:val="00927F8F"/>
    <w:rsid w:val="00943DCE"/>
    <w:rsid w:val="009455D6"/>
    <w:rsid w:val="00956F33"/>
    <w:rsid w:val="009844C2"/>
    <w:rsid w:val="00990CD7"/>
    <w:rsid w:val="00990EFF"/>
    <w:rsid w:val="009A2225"/>
    <w:rsid w:val="009B33CD"/>
    <w:rsid w:val="009C02E8"/>
    <w:rsid w:val="009C771C"/>
    <w:rsid w:val="009D4942"/>
    <w:rsid w:val="009D6AA2"/>
    <w:rsid w:val="009E7F4C"/>
    <w:rsid w:val="00A065CD"/>
    <w:rsid w:val="00A25166"/>
    <w:rsid w:val="00A27841"/>
    <w:rsid w:val="00A31981"/>
    <w:rsid w:val="00A336CD"/>
    <w:rsid w:val="00A4091C"/>
    <w:rsid w:val="00A427A3"/>
    <w:rsid w:val="00A55337"/>
    <w:rsid w:val="00AE1F01"/>
    <w:rsid w:val="00B06208"/>
    <w:rsid w:val="00B11129"/>
    <w:rsid w:val="00B24BFC"/>
    <w:rsid w:val="00B316A5"/>
    <w:rsid w:val="00B421F9"/>
    <w:rsid w:val="00B52AA6"/>
    <w:rsid w:val="00B53E98"/>
    <w:rsid w:val="00B642B0"/>
    <w:rsid w:val="00B94099"/>
    <w:rsid w:val="00BA4880"/>
    <w:rsid w:val="00BA6B77"/>
    <w:rsid w:val="00BB7166"/>
    <w:rsid w:val="00BC1263"/>
    <w:rsid w:val="00BC6FE9"/>
    <w:rsid w:val="00BC7B15"/>
    <w:rsid w:val="00BD6EEB"/>
    <w:rsid w:val="00BF6D9B"/>
    <w:rsid w:val="00C11AD5"/>
    <w:rsid w:val="00C20F15"/>
    <w:rsid w:val="00C56F40"/>
    <w:rsid w:val="00C87926"/>
    <w:rsid w:val="00CA4B75"/>
    <w:rsid w:val="00CB6BFE"/>
    <w:rsid w:val="00CD518D"/>
    <w:rsid w:val="00CE5E22"/>
    <w:rsid w:val="00CF0E77"/>
    <w:rsid w:val="00CF78CA"/>
    <w:rsid w:val="00D00F61"/>
    <w:rsid w:val="00D45D72"/>
    <w:rsid w:val="00D47D3F"/>
    <w:rsid w:val="00D51DFB"/>
    <w:rsid w:val="00D522DF"/>
    <w:rsid w:val="00D65D10"/>
    <w:rsid w:val="00D66551"/>
    <w:rsid w:val="00D7237B"/>
    <w:rsid w:val="00D9166E"/>
    <w:rsid w:val="00D91909"/>
    <w:rsid w:val="00D919EC"/>
    <w:rsid w:val="00D91E8E"/>
    <w:rsid w:val="00DA3FA4"/>
    <w:rsid w:val="00DA52E8"/>
    <w:rsid w:val="00DA5C9D"/>
    <w:rsid w:val="00DA75EA"/>
    <w:rsid w:val="00DB34E0"/>
    <w:rsid w:val="00DC75B4"/>
    <w:rsid w:val="00DE1695"/>
    <w:rsid w:val="00DE1CA5"/>
    <w:rsid w:val="00DE5065"/>
    <w:rsid w:val="00DF2615"/>
    <w:rsid w:val="00E01E46"/>
    <w:rsid w:val="00E038DD"/>
    <w:rsid w:val="00E07547"/>
    <w:rsid w:val="00E156FC"/>
    <w:rsid w:val="00E25CA2"/>
    <w:rsid w:val="00E3229A"/>
    <w:rsid w:val="00E45F61"/>
    <w:rsid w:val="00E54CA2"/>
    <w:rsid w:val="00E57310"/>
    <w:rsid w:val="00E66F02"/>
    <w:rsid w:val="00E7087C"/>
    <w:rsid w:val="00E742F0"/>
    <w:rsid w:val="00E80EF2"/>
    <w:rsid w:val="00E9713B"/>
    <w:rsid w:val="00EA0944"/>
    <w:rsid w:val="00EF2C07"/>
    <w:rsid w:val="00F1142B"/>
    <w:rsid w:val="00F273FA"/>
    <w:rsid w:val="00F331FC"/>
    <w:rsid w:val="00F44AF2"/>
    <w:rsid w:val="00F47E15"/>
    <w:rsid w:val="00F64843"/>
    <w:rsid w:val="00F77A21"/>
    <w:rsid w:val="00F853E1"/>
    <w:rsid w:val="00F876A2"/>
    <w:rsid w:val="00F95B89"/>
    <w:rsid w:val="00FB0AB2"/>
    <w:rsid w:val="00FB131F"/>
    <w:rsid w:val="00FB6349"/>
    <w:rsid w:val="00FC7D79"/>
    <w:rsid w:val="00FF3D46"/>
    <w:rsid w:val="00FF4AAE"/>
    <w:rsid w:val="7ED27C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7A1BA0"/>
  <w15:chartTrackingRefBased/>
  <w15:docId w15:val="{93C7C542-7FF6-4188-818E-E29071E8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6F4"/>
    <w:rPr>
      <w:rFonts w:ascii="Arial" w:hAnsi="Arial" w:cs="Arial"/>
      <w:sz w:val="22"/>
      <w:szCs w:val="22"/>
    </w:rPr>
  </w:style>
  <w:style w:type="paragraph" w:styleId="Heading1">
    <w:name w:val="heading 1"/>
    <w:basedOn w:val="Normal"/>
    <w:next w:val="Normal"/>
    <w:link w:val="Heading1Char"/>
    <w:qFormat/>
    <w:rsid w:val="000945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2C26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DE1695"/>
    <w:pPr>
      <w:keepNext/>
      <w:keepLines/>
      <w:spacing w:before="40"/>
      <w:outlineLvl w:val="3"/>
    </w:pPr>
    <w:rPr>
      <w:rFonts w:asciiTheme="majorHAnsi" w:eastAsiaTheme="majorEastAsia" w:hAnsiTheme="majorHAnsi" w:cstheme="majorBidi"/>
      <w:i/>
      <w:iCs/>
      <w:color w:val="2E74B5" w:themeColor="accent1" w:themeShade="B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2DBE"/>
    <w:pPr>
      <w:tabs>
        <w:tab w:val="center" w:pos="4153"/>
        <w:tab w:val="right" w:pos="8306"/>
      </w:tabs>
    </w:pPr>
  </w:style>
  <w:style w:type="paragraph" w:styleId="Footer">
    <w:name w:val="footer"/>
    <w:basedOn w:val="Normal"/>
    <w:link w:val="FooterChar"/>
    <w:uiPriority w:val="99"/>
    <w:rsid w:val="00512DBE"/>
    <w:pPr>
      <w:tabs>
        <w:tab w:val="center" w:pos="4153"/>
        <w:tab w:val="right" w:pos="8306"/>
      </w:tabs>
    </w:pPr>
  </w:style>
  <w:style w:type="character" w:styleId="PageNumber">
    <w:name w:val="page number"/>
    <w:basedOn w:val="DefaultParagraphFont"/>
    <w:rsid w:val="00E156FC"/>
  </w:style>
  <w:style w:type="character" w:customStyle="1" w:styleId="HeaderChar">
    <w:name w:val="Header Char"/>
    <w:link w:val="Header"/>
    <w:uiPriority w:val="99"/>
    <w:rsid w:val="00591D25"/>
    <w:rPr>
      <w:rFonts w:ascii="Arial" w:hAnsi="Arial" w:cs="Arial"/>
      <w:sz w:val="22"/>
      <w:szCs w:val="22"/>
    </w:rPr>
  </w:style>
  <w:style w:type="paragraph" w:styleId="ListParagraph">
    <w:name w:val="List Paragraph"/>
    <w:basedOn w:val="Normal"/>
    <w:uiPriority w:val="34"/>
    <w:qFormat/>
    <w:rsid w:val="009A2225"/>
    <w:pPr>
      <w:ind w:left="720"/>
      <w:contextualSpacing/>
    </w:pPr>
  </w:style>
  <w:style w:type="character" w:styleId="Hyperlink">
    <w:name w:val="Hyperlink"/>
    <w:basedOn w:val="DefaultParagraphFont"/>
    <w:uiPriority w:val="99"/>
    <w:unhideWhenUsed/>
    <w:rsid w:val="00F1142B"/>
    <w:rPr>
      <w:color w:val="0000FF"/>
      <w:u w:val="single"/>
    </w:rPr>
  </w:style>
  <w:style w:type="character" w:styleId="FollowedHyperlink">
    <w:name w:val="FollowedHyperlink"/>
    <w:basedOn w:val="DefaultParagraphFont"/>
    <w:rsid w:val="00731526"/>
    <w:rPr>
      <w:color w:val="954F72" w:themeColor="followedHyperlink"/>
      <w:u w:val="single"/>
    </w:rPr>
  </w:style>
  <w:style w:type="paragraph" w:customStyle="1" w:styleId="Default">
    <w:name w:val="Default"/>
    <w:rsid w:val="00C11AD5"/>
    <w:pPr>
      <w:autoSpaceDE w:val="0"/>
      <w:autoSpaceDN w:val="0"/>
      <w:adjustRightInd w:val="0"/>
    </w:pPr>
    <w:rPr>
      <w:rFonts w:ascii="Calibri" w:hAnsi="Calibri" w:cs="Calibri"/>
      <w:color w:val="000000"/>
      <w:sz w:val="24"/>
      <w:szCs w:val="24"/>
    </w:rPr>
  </w:style>
  <w:style w:type="paragraph" w:styleId="NoSpacing">
    <w:name w:val="No Spacing"/>
    <w:uiPriority w:val="1"/>
    <w:qFormat/>
    <w:rsid w:val="00CE5E22"/>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10CDF"/>
    <w:rPr>
      <w:rFonts w:ascii="Arial" w:hAnsi="Arial" w:cs="Arial"/>
      <w:sz w:val="22"/>
      <w:szCs w:val="22"/>
    </w:rPr>
  </w:style>
  <w:style w:type="character" w:styleId="CommentReference">
    <w:name w:val="annotation reference"/>
    <w:basedOn w:val="DefaultParagraphFont"/>
    <w:rsid w:val="00151561"/>
    <w:rPr>
      <w:sz w:val="16"/>
      <w:szCs w:val="16"/>
    </w:rPr>
  </w:style>
  <w:style w:type="paragraph" w:styleId="CommentText">
    <w:name w:val="annotation text"/>
    <w:basedOn w:val="Normal"/>
    <w:link w:val="CommentTextChar"/>
    <w:rsid w:val="00151561"/>
    <w:rPr>
      <w:sz w:val="20"/>
      <w:szCs w:val="20"/>
    </w:rPr>
  </w:style>
  <w:style w:type="character" w:customStyle="1" w:styleId="CommentTextChar">
    <w:name w:val="Comment Text Char"/>
    <w:basedOn w:val="DefaultParagraphFont"/>
    <w:link w:val="CommentText"/>
    <w:rsid w:val="00151561"/>
    <w:rPr>
      <w:rFonts w:ascii="Arial" w:hAnsi="Arial" w:cs="Arial"/>
    </w:rPr>
  </w:style>
  <w:style w:type="paragraph" w:styleId="CommentSubject">
    <w:name w:val="annotation subject"/>
    <w:basedOn w:val="CommentText"/>
    <w:next w:val="CommentText"/>
    <w:link w:val="CommentSubjectChar"/>
    <w:rsid w:val="00151561"/>
    <w:rPr>
      <w:b/>
      <w:bCs/>
    </w:rPr>
  </w:style>
  <w:style w:type="character" w:customStyle="1" w:styleId="CommentSubjectChar">
    <w:name w:val="Comment Subject Char"/>
    <w:basedOn w:val="CommentTextChar"/>
    <w:link w:val="CommentSubject"/>
    <w:rsid w:val="00151561"/>
    <w:rPr>
      <w:rFonts w:ascii="Arial" w:hAnsi="Arial" w:cs="Arial"/>
      <w:b/>
      <w:bCs/>
    </w:rPr>
  </w:style>
  <w:style w:type="paragraph" w:styleId="BalloonText">
    <w:name w:val="Balloon Text"/>
    <w:basedOn w:val="Normal"/>
    <w:link w:val="BalloonTextChar"/>
    <w:rsid w:val="00151561"/>
    <w:rPr>
      <w:rFonts w:ascii="Segoe UI" w:hAnsi="Segoe UI" w:cs="Segoe UI"/>
      <w:sz w:val="18"/>
      <w:szCs w:val="18"/>
    </w:rPr>
  </w:style>
  <w:style w:type="character" w:customStyle="1" w:styleId="BalloonTextChar">
    <w:name w:val="Balloon Text Char"/>
    <w:basedOn w:val="DefaultParagraphFont"/>
    <w:link w:val="BalloonText"/>
    <w:rsid w:val="00151561"/>
    <w:rPr>
      <w:rFonts w:ascii="Segoe UI" w:hAnsi="Segoe UI" w:cs="Segoe UI"/>
      <w:sz w:val="18"/>
      <w:szCs w:val="18"/>
    </w:rPr>
  </w:style>
  <w:style w:type="paragraph" w:styleId="FootnoteText">
    <w:name w:val="footnote text"/>
    <w:basedOn w:val="Normal"/>
    <w:link w:val="FootnoteTextChar"/>
    <w:rsid w:val="003B63FD"/>
    <w:rPr>
      <w:rFonts w:ascii="Times New Roman" w:hAnsi="Times New Roman" w:cs="Times New Roman"/>
      <w:sz w:val="20"/>
      <w:szCs w:val="20"/>
    </w:rPr>
  </w:style>
  <w:style w:type="character" w:customStyle="1" w:styleId="FootnoteTextChar">
    <w:name w:val="Footnote Text Char"/>
    <w:basedOn w:val="DefaultParagraphFont"/>
    <w:link w:val="FootnoteText"/>
    <w:rsid w:val="003B63FD"/>
  </w:style>
  <w:style w:type="character" w:styleId="FootnoteReference">
    <w:name w:val="footnote reference"/>
    <w:rsid w:val="003B63FD"/>
    <w:rPr>
      <w:vertAlign w:val="superscript"/>
    </w:rPr>
  </w:style>
  <w:style w:type="paragraph" w:styleId="Title">
    <w:name w:val="Title"/>
    <w:basedOn w:val="Normal"/>
    <w:link w:val="TitleChar"/>
    <w:qFormat/>
    <w:rsid w:val="003B63FD"/>
    <w:pPr>
      <w:jc w:val="center"/>
    </w:pPr>
    <w:rPr>
      <w:b/>
      <w:szCs w:val="24"/>
      <w:lang w:eastAsia="en-US"/>
    </w:rPr>
  </w:style>
  <w:style w:type="character" w:customStyle="1" w:styleId="TitleChar">
    <w:name w:val="Title Char"/>
    <w:basedOn w:val="DefaultParagraphFont"/>
    <w:link w:val="Title"/>
    <w:rsid w:val="003B63FD"/>
    <w:rPr>
      <w:rFonts w:ascii="Arial" w:hAnsi="Arial" w:cs="Arial"/>
      <w:b/>
      <w:sz w:val="22"/>
      <w:szCs w:val="24"/>
      <w:lang w:eastAsia="en-US"/>
    </w:rPr>
  </w:style>
  <w:style w:type="character" w:customStyle="1" w:styleId="Heading1Char">
    <w:name w:val="Heading 1 Char"/>
    <w:basedOn w:val="DefaultParagraphFont"/>
    <w:link w:val="Heading1"/>
    <w:rsid w:val="00094525"/>
    <w:rPr>
      <w:rFonts w:asciiTheme="majorHAnsi" w:eastAsiaTheme="majorEastAsia" w:hAnsiTheme="majorHAnsi" w:cstheme="majorBidi"/>
      <w:color w:val="2E74B5" w:themeColor="accent1" w:themeShade="BF"/>
      <w:sz w:val="32"/>
      <w:szCs w:val="32"/>
    </w:rPr>
  </w:style>
  <w:style w:type="character" w:styleId="BookTitle">
    <w:name w:val="Book Title"/>
    <w:basedOn w:val="DefaultParagraphFont"/>
    <w:uiPriority w:val="33"/>
    <w:qFormat/>
    <w:rsid w:val="00094525"/>
    <w:rPr>
      <w:b/>
      <w:bCs/>
      <w:i/>
      <w:iCs/>
      <w:spacing w:val="5"/>
    </w:rPr>
  </w:style>
  <w:style w:type="character" w:customStyle="1" w:styleId="Heading2Char">
    <w:name w:val="Heading 2 Char"/>
    <w:basedOn w:val="DefaultParagraphFont"/>
    <w:link w:val="Heading2"/>
    <w:rsid w:val="002C26F4"/>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A4091C"/>
    <w:pPr>
      <w:spacing w:line="259" w:lineRule="auto"/>
      <w:outlineLvl w:val="9"/>
    </w:pPr>
    <w:rPr>
      <w:lang w:val="en-US" w:eastAsia="en-US"/>
    </w:rPr>
  </w:style>
  <w:style w:type="paragraph" w:styleId="TOC1">
    <w:name w:val="toc 1"/>
    <w:basedOn w:val="Normal"/>
    <w:next w:val="Normal"/>
    <w:autoRedefine/>
    <w:uiPriority w:val="39"/>
    <w:rsid w:val="00A4091C"/>
    <w:pPr>
      <w:spacing w:after="100"/>
    </w:pPr>
  </w:style>
  <w:style w:type="paragraph" w:styleId="TOC2">
    <w:name w:val="toc 2"/>
    <w:basedOn w:val="Normal"/>
    <w:next w:val="Normal"/>
    <w:autoRedefine/>
    <w:uiPriority w:val="39"/>
    <w:rsid w:val="00A4091C"/>
    <w:pPr>
      <w:spacing w:after="100"/>
      <w:ind w:left="220"/>
    </w:pPr>
  </w:style>
  <w:style w:type="character" w:customStyle="1" w:styleId="Heading4Char">
    <w:name w:val="Heading 4 Char"/>
    <w:basedOn w:val="DefaultParagraphFont"/>
    <w:link w:val="Heading4"/>
    <w:uiPriority w:val="9"/>
    <w:rsid w:val="00DE1695"/>
    <w:rPr>
      <w:rFonts w:asciiTheme="majorHAnsi" w:eastAsiaTheme="majorEastAsia" w:hAnsiTheme="majorHAnsi" w:cstheme="majorBidi"/>
      <w:i/>
      <w:iCs/>
      <w:color w:val="2E74B5" w:themeColor="accent1" w:themeShade="BF"/>
      <w:sz w:val="24"/>
      <w:szCs w:val="24"/>
      <w:lang w:eastAsia="en-US"/>
    </w:rPr>
  </w:style>
  <w:style w:type="character" w:customStyle="1" w:styleId="apple-converted-space">
    <w:name w:val="apple-converted-space"/>
    <w:basedOn w:val="DefaultParagraphFont"/>
    <w:rsid w:val="00DE1695"/>
  </w:style>
  <w:style w:type="table" w:styleId="TableGrid">
    <w:name w:val="Table Grid"/>
    <w:basedOn w:val="TableNormal"/>
    <w:rsid w:val="00142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B6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716343">
      <w:bodyDiv w:val="1"/>
      <w:marLeft w:val="0"/>
      <w:marRight w:val="0"/>
      <w:marTop w:val="0"/>
      <w:marBottom w:val="0"/>
      <w:divBdr>
        <w:top w:val="none" w:sz="0" w:space="0" w:color="auto"/>
        <w:left w:val="none" w:sz="0" w:space="0" w:color="auto"/>
        <w:bottom w:val="none" w:sz="0" w:space="0" w:color="auto"/>
        <w:right w:val="none" w:sz="0" w:space="0" w:color="auto"/>
      </w:divBdr>
      <w:divsChild>
        <w:div w:id="1815953667">
          <w:marLeft w:val="0"/>
          <w:marRight w:val="0"/>
          <w:marTop w:val="0"/>
          <w:marBottom w:val="0"/>
          <w:divBdr>
            <w:top w:val="none" w:sz="0" w:space="0" w:color="auto"/>
            <w:left w:val="none" w:sz="0" w:space="0" w:color="auto"/>
            <w:bottom w:val="none" w:sz="0" w:space="0" w:color="auto"/>
            <w:right w:val="none" w:sz="0" w:space="0" w:color="auto"/>
          </w:divBdr>
          <w:divsChild>
            <w:div w:id="204410457">
              <w:marLeft w:val="0"/>
              <w:marRight w:val="0"/>
              <w:marTop w:val="0"/>
              <w:marBottom w:val="0"/>
              <w:divBdr>
                <w:top w:val="none" w:sz="0" w:space="0" w:color="auto"/>
                <w:left w:val="none" w:sz="0" w:space="0" w:color="auto"/>
                <w:bottom w:val="none" w:sz="0" w:space="0" w:color="auto"/>
                <w:right w:val="none" w:sz="0" w:space="0" w:color="auto"/>
              </w:divBdr>
            </w:div>
          </w:divsChild>
        </w:div>
        <w:div w:id="1494954186">
          <w:marLeft w:val="0"/>
          <w:marRight w:val="0"/>
          <w:marTop w:val="0"/>
          <w:marBottom w:val="0"/>
          <w:divBdr>
            <w:top w:val="none" w:sz="0" w:space="0" w:color="auto"/>
            <w:left w:val="none" w:sz="0" w:space="0" w:color="auto"/>
            <w:bottom w:val="none" w:sz="0" w:space="0" w:color="auto"/>
            <w:right w:val="none" w:sz="0" w:space="0" w:color="auto"/>
          </w:divBdr>
          <w:divsChild>
            <w:div w:id="829251576">
              <w:marLeft w:val="0"/>
              <w:marRight w:val="0"/>
              <w:marTop w:val="0"/>
              <w:marBottom w:val="0"/>
              <w:divBdr>
                <w:top w:val="none" w:sz="0" w:space="0" w:color="auto"/>
                <w:left w:val="none" w:sz="0" w:space="0" w:color="auto"/>
                <w:bottom w:val="none" w:sz="0" w:space="0" w:color="auto"/>
                <w:right w:val="none" w:sz="0" w:space="0" w:color="auto"/>
              </w:divBdr>
            </w:div>
          </w:divsChild>
        </w:div>
        <w:div w:id="1153716775">
          <w:marLeft w:val="0"/>
          <w:marRight w:val="0"/>
          <w:marTop w:val="0"/>
          <w:marBottom w:val="0"/>
          <w:divBdr>
            <w:top w:val="none" w:sz="0" w:space="0" w:color="auto"/>
            <w:left w:val="none" w:sz="0" w:space="0" w:color="auto"/>
            <w:bottom w:val="none" w:sz="0" w:space="0" w:color="auto"/>
            <w:right w:val="none" w:sz="0" w:space="0" w:color="auto"/>
          </w:divBdr>
          <w:divsChild>
            <w:div w:id="148446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9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iscovered.ed.ac.uk/primo-explore/fulldisplay?docid=44UOE_ALMA51147570520002466&amp;context=L&amp;vid=44UOE_VU2&amp;search_scope=default_scope&amp;isFrbr=true&amp;tab=default_tab&amp;lang=en_US" TargetMode="External"/><Relationship Id="rId18" Type="http://schemas.openxmlformats.org/officeDocument/2006/relationships/hyperlink" Target="https://www.ed.ac.uk/information-services/learning-technology/virtual-environments/learn" TargetMode="External"/><Relationship Id="rId26" Type="http://schemas.openxmlformats.org/officeDocument/2006/relationships/hyperlink" Target="mailto:sso@business-school.ed.ac.uk" TargetMode="External"/><Relationship Id="rId39" Type="http://schemas.openxmlformats.org/officeDocument/2006/relationships/hyperlink" Target="https://www.ed.ac.uk/human-resources/policies-guidance/conditions-service" TargetMode="External"/><Relationship Id="rId3" Type="http://schemas.openxmlformats.org/officeDocument/2006/relationships/customXml" Target="../customXml/item3.xml"/><Relationship Id="rId21" Type="http://schemas.openxmlformats.org/officeDocument/2006/relationships/hyperlink" Target="http://www.docs.hss.ed.ac.uk/iad/Learning_teaching/Tutors/Handbook/Tutors-Chapter6.pdf" TargetMode="External"/><Relationship Id="rId34" Type="http://schemas.openxmlformats.org/officeDocument/2006/relationships/hyperlink" Target="https://www.ed.ac.uk/files/atoms/files/tutors_and_demonstrators_-final_report_and_policy.pdf" TargetMode="External"/><Relationship Id="rId42" Type="http://schemas.openxmlformats.org/officeDocument/2006/relationships/hyperlink" Target="https://www.ed.ac.uk/information-services/help-consultancy/card/getting-first-card/first-staff-card" TargetMode="External"/><Relationship Id="rId47" Type="http://schemas.openxmlformats.org/officeDocument/2006/relationships/hyperlink" Target="mailto:disability.service@ed.ac.uk" TargetMode="External"/><Relationship Id="rId50"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d.ac.uk/institute-academic-development/learning-teaching" TargetMode="External"/><Relationship Id="rId17" Type="http://schemas.openxmlformats.org/officeDocument/2006/relationships/hyperlink" Target="https://doi.org/10.1177/1052562908314194" TargetMode="External"/><Relationship Id="rId25" Type="http://schemas.openxmlformats.org/officeDocument/2006/relationships/hyperlink" Target="mailto:UG@business-school.ed.ac.uk" TargetMode="External"/><Relationship Id="rId33" Type="http://schemas.openxmlformats.org/officeDocument/2006/relationships/hyperlink" Target="mailto:karen.mulila@ed.ac.uk" TargetMode="External"/><Relationship Id="rId38" Type="http://schemas.openxmlformats.org/officeDocument/2006/relationships/hyperlink" Target="https://www.ed.ac.uk/human-resources/policies-guidance/a-to-z-of-policies-and-guidance" TargetMode="External"/><Relationship Id="rId46" Type="http://schemas.openxmlformats.org/officeDocument/2006/relationships/hyperlink" Target="http://www.sciencedirect.com/science/article/pii/S1096751602000908" TargetMode="External"/><Relationship Id="rId2" Type="http://schemas.openxmlformats.org/officeDocument/2006/relationships/customXml" Target="../customXml/item2.xml"/><Relationship Id="rId16" Type="http://schemas.openxmlformats.org/officeDocument/2006/relationships/hyperlink" Target="https://doi.org/10.1177%2F1052562917716488" TargetMode="External"/><Relationship Id="rId20" Type="http://schemas.openxmlformats.org/officeDocument/2006/relationships/hyperlink" Target="https://xerte.cahss.ed.ac.uk/play.php?template_id=1046" TargetMode="External"/><Relationship Id="rId29" Type="http://schemas.openxmlformats.org/officeDocument/2006/relationships/hyperlink" Target="https://induction-hub.business-school.ed.ac.uk/" TargetMode="External"/><Relationship Id="rId41" Type="http://schemas.openxmlformats.org/officeDocument/2006/relationships/hyperlink" Target="mailto:jobs@business-school.ed.ac.uk" TargetMode="External"/><Relationship Id="rId54"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dfs.semanticscholar.org/e85e/6afc1ab9e16154b19d974e6012425169282b.pdf" TargetMode="External"/><Relationship Id="rId24" Type="http://schemas.openxmlformats.org/officeDocument/2006/relationships/hyperlink" Target="mailto:bizpals@business-school.ed.ac.uk" TargetMode="External"/><Relationship Id="rId32" Type="http://schemas.openxmlformats.org/officeDocument/2006/relationships/hyperlink" Target="mailto:TA@business-school.ed.ac.uk" TargetMode="External"/><Relationship Id="rId37" Type="http://schemas.openxmlformats.org/officeDocument/2006/relationships/image" Target="media/image1.emf"/><Relationship Id="rId40" Type="http://schemas.openxmlformats.org/officeDocument/2006/relationships/hyperlink" Target="mailto:jobs@business-school.ed.ac.uk" TargetMode="External"/><Relationship Id="rId45" Type="http://schemas.openxmlformats.org/officeDocument/2006/relationships/hyperlink" Target="http://sloanconsortium.org/publications/magazine/v4n2/fallah.asp"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10.1177%2F1052562916647986" TargetMode="External"/><Relationship Id="rId23" Type="http://schemas.openxmlformats.org/officeDocument/2006/relationships/hyperlink" Target="https://www.myed.ed.ac.uk/" TargetMode="External"/><Relationship Id="rId28" Type="http://schemas.openxmlformats.org/officeDocument/2006/relationships/hyperlink" Target="https://www.ed.ac.uk/edhelp" TargetMode="External"/><Relationship Id="rId36" Type="http://schemas.openxmlformats.org/officeDocument/2006/relationships/hyperlink" Target="https://www.ed.ac.uk/finance/finance-training-hub/finance-systems/etime"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d.ac.uk/information-services/help-consultancy/is-skills/digital-tools-remote-working/guidance-students-online-learning-tools" TargetMode="External"/><Relationship Id="rId31" Type="http://schemas.openxmlformats.org/officeDocument/2006/relationships/hyperlink" Target="mailto:TA@business-school.ed.ac.uk" TargetMode="External"/><Relationship Id="rId44" Type="http://schemas.openxmlformats.org/officeDocument/2006/relationships/hyperlink" Target="mailto:ishelp@busines-school.ed.ac.uk"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cademy.ac.uk/system/files/resources/small_group_teaching_1.pdf" TargetMode="External"/><Relationship Id="rId22" Type="http://schemas.openxmlformats.org/officeDocument/2006/relationships/hyperlink" Target="https://www.ed.ac.uk/institute-academic-development/learning-teaching/staff/assessment/quick-ideas" TargetMode="External"/><Relationship Id="rId27" Type="http://schemas.openxmlformats.org/officeDocument/2006/relationships/hyperlink" Target="https://development.business-school.ed.ac.uk/" TargetMode="External"/><Relationship Id="rId30" Type="http://schemas.openxmlformats.org/officeDocument/2006/relationships/hyperlink" Target="https://www.ed.ac.uk/institute-academic-development/learning-teaching/staff/tutors-demonstrators" TargetMode="External"/><Relationship Id="rId35" Type="http://schemas.openxmlformats.org/officeDocument/2006/relationships/hyperlink" Target="https://www.ed.ac.uk/human-resources/recruitment" TargetMode="External"/><Relationship Id="rId43" Type="http://schemas.openxmlformats.org/officeDocument/2006/relationships/hyperlink" Target="mailto:ishelp@busines-school.ed.ac.uk" TargetMode="External"/><Relationship Id="rId48" Type="http://schemas.openxmlformats.org/officeDocument/2006/relationships/hyperlink" Target="http://www.ed.ac.uk/schools-departments/student-disability-service/home" TargetMode="External"/><Relationship Id="rId8" Type="http://schemas.openxmlformats.org/officeDocument/2006/relationships/webSettings" Target="webSettings.xml"/><Relationship Id="rId5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B283547C6CBB4B95AF380A03C4521E" ma:contentTypeVersion="12" ma:contentTypeDescription="Create a new document." ma:contentTypeScope="" ma:versionID="a32f3ca8bacb1e0ad3b976c8bcd792d6">
  <xsd:schema xmlns:xsd="http://www.w3.org/2001/XMLSchema" xmlns:xs="http://www.w3.org/2001/XMLSchema" xmlns:p="http://schemas.microsoft.com/office/2006/metadata/properties" xmlns:ns3="6989ebfc-62fb-454f-ad77-e1f4f34fda0f" xmlns:ns4="96fdc025-7b4a-4319-8335-e077f399a1cb" targetNamespace="http://schemas.microsoft.com/office/2006/metadata/properties" ma:root="true" ma:fieldsID="478c02b97326707aba1e2e69c0f79651" ns3:_="" ns4:_="">
    <xsd:import namespace="6989ebfc-62fb-454f-ad77-e1f4f34fda0f"/>
    <xsd:import namespace="96fdc025-7b4a-4319-8335-e077f399a1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9ebfc-62fb-454f-ad77-e1f4f34fda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dc025-7b4a-4319-8335-e077f399a1c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85FE5-D343-49AF-9599-0BA8604C9F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F56054-345B-45F9-81DE-648E65601407}">
  <ds:schemaRefs>
    <ds:schemaRef ds:uri="http://schemas.microsoft.com/sharepoint/v3/contenttype/forms"/>
  </ds:schemaRefs>
</ds:datastoreItem>
</file>

<file path=customXml/itemProps3.xml><?xml version="1.0" encoding="utf-8"?>
<ds:datastoreItem xmlns:ds="http://schemas.openxmlformats.org/officeDocument/2006/customXml" ds:itemID="{1C49A2AA-F07B-40D7-8C0A-39639737F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9ebfc-62fb-454f-ad77-e1f4f34fda0f"/>
    <ds:schemaRef ds:uri="96fdc025-7b4a-4319-8335-e077f399a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730750-1582-4830-9526-88D67632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8461</Words>
  <Characters>48233</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Definition of each competency</vt:lpstr>
    </vt:vector>
  </TitlesOfParts>
  <Company>Desktop Services</Company>
  <LinksUpToDate>false</LinksUpToDate>
  <CharactersWithSpaces>56581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 of each competency</dc:title>
  <dc:subject/>
  <dc:creator>ajones5</dc:creator>
  <cp:keywords/>
  <dc:description/>
  <cp:lastModifiedBy>TURUK Anamaria</cp:lastModifiedBy>
  <cp:revision>5</cp:revision>
  <cp:lastPrinted>2009-04-21T09:44:00Z</cp:lastPrinted>
  <dcterms:created xsi:type="dcterms:W3CDTF">2020-10-13T14:04:00Z</dcterms:created>
  <dcterms:modified xsi:type="dcterms:W3CDTF">2021-04-30T13:55:00Z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0x01010097B283547C6CBB4B95AF380A03C4521E</vt:lpwstr>
  </property>
</Properties>
</file>